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29256">
      <w:pPr>
        <w:spacing w:before="0" w:after="240" w:line="360" w:lineRule="auto"/>
        <w:jc w:val="center"/>
        <w:rPr>
          <w:rFonts w:ascii="黑体" w:hAnsi="黑体" w:eastAsia="黑体" w:cs="黑体"/>
          <w:b/>
          <w:bCs/>
          <w:sz w:val="36"/>
          <w:szCs w:val="36"/>
        </w:rPr>
      </w:pPr>
      <w:r>
        <w:rPr>
          <w:rFonts w:ascii="黑体" w:hAnsi="黑体" w:eastAsia="黑体" w:cs="黑体"/>
          <w:b/>
          <w:bCs/>
          <w:sz w:val="36"/>
          <w:szCs w:val="36"/>
        </w:rPr>
        <w:t>2026级***</w:t>
      </w:r>
      <w:r>
        <w:rPr>
          <w:rFonts w:hint="eastAsia" w:ascii="黑体" w:hAnsi="黑体" w:eastAsia="黑体" w:cs="黑体"/>
          <w:b/>
          <w:bCs/>
          <w:sz w:val="36"/>
          <w:szCs w:val="36"/>
          <w:lang w:val="en-US" w:eastAsia="zh-CN"/>
        </w:rPr>
        <w:t>全日制专业</w:t>
      </w:r>
      <w:r>
        <w:rPr>
          <w:rFonts w:ascii="黑体" w:hAnsi="黑体" w:eastAsia="黑体" w:cs="黑体"/>
          <w:b/>
          <w:bCs/>
          <w:sz w:val="36"/>
          <w:szCs w:val="36"/>
        </w:rPr>
        <w:t>学术</w:t>
      </w:r>
      <w:r>
        <w:rPr>
          <w:rFonts w:hint="eastAsia" w:ascii="黑体" w:hAnsi="黑体" w:eastAsia="黑体" w:cs="黑体"/>
          <w:b/>
          <w:bCs/>
          <w:sz w:val="36"/>
          <w:szCs w:val="36"/>
          <w:lang w:val="en-US" w:eastAsia="zh-CN"/>
        </w:rPr>
        <w:t>学位硕/博士</w:t>
      </w:r>
      <w:r>
        <w:rPr>
          <w:rFonts w:ascii="黑体" w:hAnsi="黑体" w:eastAsia="黑体" w:cs="黑体"/>
          <w:b/>
          <w:bCs/>
          <w:sz w:val="36"/>
          <w:szCs w:val="36"/>
        </w:rPr>
        <w:t>研究生</w:t>
      </w:r>
    </w:p>
    <w:p w14:paraId="458D2380">
      <w:pPr>
        <w:spacing w:before="0" w:after="240" w:line="360" w:lineRule="auto"/>
        <w:jc w:val="center"/>
      </w:pPr>
      <w:r>
        <w:rPr>
          <w:rFonts w:ascii="黑体" w:hAnsi="黑体" w:eastAsia="黑体" w:cs="黑体"/>
          <w:b/>
          <w:bCs/>
          <w:sz w:val="36"/>
          <w:szCs w:val="36"/>
        </w:rPr>
        <w:t>培养方案</w:t>
      </w:r>
    </w:p>
    <w:p w14:paraId="7B2204EA">
      <w:pPr>
        <w:spacing w:before="0" w:after="120" w:line="360" w:lineRule="auto"/>
        <w:jc w:val="center"/>
        <w:rPr>
          <w:rFonts w:ascii="宋体" w:hAnsi="宋体" w:eastAsia="宋体" w:cs="宋体"/>
          <w:b w:val="0"/>
          <w:bCs w:val="0"/>
          <w:sz w:val="24"/>
          <w:szCs w:val="24"/>
        </w:rPr>
      </w:pPr>
      <w:r>
        <w:rPr>
          <w:rFonts w:ascii="宋体" w:hAnsi="宋体" w:eastAsia="宋体" w:cs="宋体"/>
          <w:b w:val="0"/>
          <w:bCs w:val="0"/>
          <w:sz w:val="24"/>
          <w:szCs w:val="24"/>
        </w:rPr>
        <w:t>（一级学科名称   代码   ）</w:t>
      </w:r>
    </w:p>
    <w:p w14:paraId="1C1BE80B">
      <w:pPr>
        <w:spacing w:before="0" w:after="120" w:line="360" w:lineRule="auto"/>
        <w:jc w:val="center"/>
        <w:rPr>
          <w:rFonts w:hint="default" w:ascii="宋体" w:hAnsi="宋体" w:eastAsia="宋体" w:cs="宋体"/>
          <w:b w:val="0"/>
          <w:bCs w:val="0"/>
          <w:sz w:val="24"/>
          <w:szCs w:val="24"/>
          <w:lang w:val="en-US" w:eastAsia="zh-CN"/>
        </w:rPr>
      </w:pPr>
      <w:r>
        <w:rPr>
          <w:rFonts w:hint="eastAsia" w:cs="宋体"/>
          <w:b w:val="0"/>
          <w:bCs w:val="0"/>
          <w:sz w:val="24"/>
          <w:szCs w:val="24"/>
          <w:lang w:val="en-US" w:eastAsia="zh-CN"/>
        </w:rPr>
        <w:t>负责人（执笔人）：</w:t>
      </w:r>
    </w:p>
    <w:p w14:paraId="2C583EE1">
      <w:pPr>
        <w:spacing w:before="0" w:after="0"/>
      </w:pPr>
    </w:p>
    <w:p w14:paraId="7993E4D4">
      <w:pPr>
        <w:spacing w:before="240" w:after="120" w:line="360" w:lineRule="auto"/>
        <w:ind w:firstLine="0"/>
        <w:jc w:val="left"/>
      </w:pPr>
      <w:r>
        <w:rPr>
          <w:rFonts w:ascii="黑体" w:hAnsi="黑体" w:eastAsia="黑体" w:cs="黑体"/>
          <w:b/>
          <w:bCs/>
          <w:sz w:val="32"/>
          <w:szCs w:val="32"/>
        </w:rPr>
        <w:t>一、学科简介</w:t>
      </w:r>
    </w:p>
    <w:p w14:paraId="27A2A2FB">
      <w:pPr>
        <w:spacing w:before="0" w:after="60" w:line="360" w:lineRule="auto"/>
        <w:ind w:firstLine="480"/>
        <w:jc w:val="both"/>
      </w:pPr>
      <w:r>
        <w:rPr>
          <w:rFonts w:ascii="宋体" w:hAnsi="宋体" w:eastAsia="宋体" w:cs="宋体"/>
          <w:b w:val="0"/>
          <w:bCs w:val="0"/>
          <w:sz w:val="24"/>
          <w:szCs w:val="24"/>
        </w:rPr>
        <w:t>（概述本学科的发展历程、特色优势、师资力量、科研平台、科研成果、学术影响力等，不少于500字。）</w:t>
      </w:r>
    </w:p>
    <w:p w14:paraId="28C33A35">
      <w:pPr>
        <w:spacing w:before="60" w:after="80" w:line="320" w:lineRule="auto"/>
        <w:ind w:firstLine="480"/>
        <w:jc w:val="both"/>
        <w:rPr>
          <w:rFonts w:ascii="仿宋" w:hAnsi="仿宋" w:eastAsia="仿宋" w:cs="仿宋"/>
          <w:color w:val="404040"/>
          <w:sz w:val="21"/>
          <w:szCs w:val="21"/>
        </w:rPr>
      </w:pPr>
      <w:r>
        <w:rPr>
          <w:rFonts w:ascii="黑体" w:hAnsi="黑体" w:eastAsia="黑体" w:cs="黑体"/>
          <w:b/>
          <w:bCs/>
          <w:color w:val="C00000"/>
          <w:sz w:val="21"/>
          <w:szCs w:val="21"/>
        </w:rPr>
        <w:t>【撰写要求】</w:t>
      </w:r>
      <w:r>
        <w:rPr>
          <w:rFonts w:ascii="仿宋" w:hAnsi="仿宋" w:eastAsia="仿宋" w:cs="仿宋"/>
          <w:color w:val="404040"/>
          <w:sz w:val="21"/>
          <w:szCs w:val="21"/>
        </w:rPr>
        <w:t>应涵盖以下要素：①学科发展历程与建设基础；②特色优势与社会服务能力；③师资队伍结构与规模；④科研平台与学术团队建设情况；⑤近年科研重大项目与学术成果；⑥毕业生去向与社会评价。内容应真实准确、数据翔实，体现学术学位的科研创新导向和高层次创新人才培养特色。</w:t>
      </w:r>
    </w:p>
    <w:p w14:paraId="32DB5AAF">
      <w:pPr>
        <w:spacing w:before="40" w:after="80" w:line="320" w:lineRule="auto"/>
        <w:ind w:firstLine="480"/>
        <w:jc w:val="both"/>
        <w:rPr>
          <w:rFonts w:ascii="仿宋" w:hAnsi="仿宋" w:eastAsia="仿宋" w:cs="仿宋"/>
          <w:color w:val="404040"/>
          <w:sz w:val="21"/>
          <w:szCs w:val="21"/>
        </w:rPr>
      </w:pPr>
      <w:r>
        <w:rPr>
          <w:rFonts w:ascii="黑体" w:hAnsi="黑体" w:eastAsia="黑体" w:cs="黑体"/>
          <w:b/>
          <w:bCs/>
          <w:color w:val="008080"/>
          <w:sz w:val="21"/>
          <w:szCs w:val="21"/>
        </w:rPr>
        <w:t>【撰写体例】</w:t>
      </w:r>
      <w:r>
        <w:rPr>
          <w:rFonts w:ascii="仿宋" w:hAnsi="仿宋" w:eastAsia="仿宋" w:cs="仿宋"/>
          <w:color w:val="404040"/>
          <w:sz w:val="21"/>
          <w:szCs w:val="21"/>
        </w:rPr>
        <w:t>示例：本学科依托南京中医药大学XX学科（省级优势学科/重点学科），面向XX研究领域，培养……。现有导师XX人，建有省部级以上科研平台XX个，科研创新团队XX个……。近五年承担国家级项目XX项，发表高水平论文XX篇……。毕业生主要面向高校、科研机构、医疗机构就业……。</w:t>
      </w:r>
    </w:p>
    <w:p w14:paraId="7C6C8580">
      <w:pPr>
        <w:spacing w:before="40" w:after="80" w:line="320" w:lineRule="auto"/>
        <w:ind w:firstLine="480"/>
        <w:jc w:val="both"/>
        <w:rPr>
          <w:rFonts w:ascii="仿宋" w:hAnsi="仿宋" w:eastAsia="仿宋" w:cs="仿宋"/>
          <w:color w:val="404040"/>
          <w:sz w:val="21"/>
          <w:szCs w:val="21"/>
        </w:rPr>
      </w:pPr>
    </w:p>
    <w:p w14:paraId="79059673">
      <w:pPr>
        <w:spacing w:before="240" w:after="120" w:line="360" w:lineRule="auto"/>
        <w:ind w:firstLine="0"/>
        <w:jc w:val="left"/>
      </w:pPr>
      <w:r>
        <w:rPr>
          <w:rFonts w:ascii="黑体" w:hAnsi="黑体" w:eastAsia="黑体" w:cs="黑体"/>
          <w:b/>
          <w:bCs/>
          <w:sz w:val="32"/>
          <w:szCs w:val="32"/>
        </w:rPr>
        <w:t>二、培养目标</w:t>
      </w:r>
    </w:p>
    <w:p w14:paraId="2DA4D5AF">
      <w:pPr>
        <w:spacing w:before="0" w:after="60" w:line="360" w:lineRule="auto"/>
        <w:ind w:firstLine="480"/>
        <w:jc w:val="both"/>
      </w:pPr>
      <w:r>
        <w:rPr>
          <w:rFonts w:ascii="宋体" w:hAnsi="宋体" w:eastAsia="宋体" w:cs="宋体"/>
          <w:b w:val="0"/>
          <w:bCs w:val="0"/>
          <w:sz w:val="24"/>
          <w:szCs w:val="24"/>
        </w:rPr>
        <w:t>（依据学术学位总体培养目标，结合本学科实际，明确培养定位、总体目标和具体要求。）</w:t>
      </w:r>
    </w:p>
    <w:p w14:paraId="36D3A44B">
      <w:pPr>
        <w:spacing w:before="60" w:after="80" w:line="320" w:lineRule="auto"/>
        <w:ind w:firstLine="480"/>
        <w:jc w:val="both"/>
        <w:rPr>
          <w:rFonts w:ascii="仿宋" w:hAnsi="仿宋" w:eastAsia="仿宋" w:cs="仿宋"/>
          <w:color w:val="404040"/>
          <w:sz w:val="21"/>
          <w:szCs w:val="21"/>
        </w:rPr>
      </w:pPr>
      <w:r>
        <w:rPr>
          <w:rFonts w:ascii="黑体" w:hAnsi="黑体" w:eastAsia="黑体" w:cs="黑体"/>
          <w:b/>
          <w:bCs/>
          <w:color w:val="C00000"/>
          <w:sz w:val="21"/>
          <w:szCs w:val="21"/>
        </w:rPr>
        <w:t>【撰写要求】</w:t>
      </w:r>
      <w:r>
        <w:rPr>
          <w:rFonts w:ascii="仿宋" w:hAnsi="仿宋" w:eastAsia="仿宋" w:cs="仿宋"/>
          <w:color w:val="404040"/>
          <w:sz w:val="21"/>
          <w:szCs w:val="21"/>
        </w:rPr>
        <w:t>应包含以下内容：①总体目标——培养掌握坚实宽广的基础理论和系统深入的专门知识、具有独立从事科学研究能力、能在科学或专门技术上做出创造性成果的高层次创新人才；②具体要求——从思想政治素质、基础理论与专门知识、科研创新能力、学术交流能力、外国语能力等五个方面分条目表述；③应体现本学科的学术前沿导向和创新发展要求，与专业学位培养目标有明确区分。</w:t>
      </w:r>
    </w:p>
    <w:p w14:paraId="1D87D42F">
      <w:pPr>
        <w:spacing w:before="40" w:after="80" w:line="320" w:lineRule="auto"/>
        <w:ind w:firstLine="480"/>
        <w:jc w:val="both"/>
        <w:rPr>
          <w:rFonts w:ascii="仿宋" w:hAnsi="仿宋" w:eastAsia="仿宋" w:cs="仿宋"/>
          <w:color w:val="404040"/>
          <w:sz w:val="21"/>
          <w:szCs w:val="21"/>
        </w:rPr>
      </w:pPr>
      <w:r>
        <w:rPr>
          <w:rFonts w:ascii="黑体" w:hAnsi="黑体" w:eastAsia="黑体" w:cs="黑体"/>
          <w:b/>
          <w:bCs/>
          <w:color w:val="008080"/>
          <w:sz w:val="21"/>
          <w:szCs w:val="21"/>
        </w:rPr>
        <w:t>【撰写体例】</w:t>
      </w:r>
      <w:r>
        <w:rPr>
          <w:rFonts w:ascii="仿宋" w:hAnsi="仿宋" w:eastAsia="仿宋" w:cs="仿宋"/>
          <w:color w:val="404040"/>
          <w:sz w:val="21"/>
          <w:szCs w:val="21"/>
        </w:rPr>
        <w:t>示例：培养具备良好的政治思想素质和学术道德修养，掌握本学科坚实宽广的基础理论和系统深入的专门知识，具有独立从事科学研究工作的能力，能够在科学或专门技术上做出创造性成果，具备国际视野和家国情怀的高级中医药专门人才。具体要求：（一）掌握马克思主义基本原理……；（二）掌握本学科坚实宽广的基础理论和系统深入的专门知识……；（三）具有独立从事科学研究的能力……；（四）熟练掌握一门外国语……；（五）具有严谨的治学态度和团队合作能力……。</w:t>
      </w:r>
    </w:p>
    <w:p w14:paraId="4F178CFF">
      <w:pPr>
        <w:spacing w:before="40" w:after="80" w:line="320" w:lineRule="auto"/>
        <w:ind w:firstLine="480"/>
        <w:jc w:val="both"/>
        <w:rPr>
          <w:rFonts w:ascii="仿宋" w:hAnsi="仿宋" w:eastAsia="仿宋" w:cs="仿宋"/>
          <w:color w:val="404040"/>
          <w:sz w:val="21"/>
          <w:szCs w:val="21"/>
        </w:rPr>
      </w:pPr>
      <w:r>
        <w:rPr>
          <w:rFonts w:ascii="黑体" w:hAnsi="黑体" w:eastAsia="黑体" w:cs="黑体"/>
          <w:b/>
          <w:bCs/>
          <w:color w:val="0070C0"/>
          <w:sz w:val="21"/>
          <w:szCs w:val="21"/>
        </w:rPr>
        <w:t>【参考文件】</w:t>
      </w:r>
      <w:r>
        <w:rPr>
          <w:rFonts w:ascii="仿宋" w:hAnsi="仿宋" w:eastAsia="仿宋" w:cs="仿宋"/>
          <w:color w:val="404040"/>
          <w:sz w:val="21"/>
          <w:szCs w:val="21"/>
        </w:rPr>
        <w:t>1.</w:t>
      </w:r>
      <w:r>
        <w:rPr>
          <w:rFonts w:hint="eastAsia" w:ascii="仿宋" w:hAnsi="仿宋" w:eastAsia="仿宋" w:cs="仿宋"/>
          <w:color w:val="404040"/>
          <w:sz w:val="21"/>
          <w:szCs w:val="21"/>
          <w:lang w:eastAsia="zh-CN"/>
        </w:rPr>
        <w:t>《南京中医药大学学术学位研究生培养方案制（修）定指导意见》</w:t>
      </w:r>
      <w:r>
        <w:rPr>
          <w:rFonts w:ascii="仿宋" w:hAnsi="仿宋" w:eastAsia="仿宋" w:cs="仿宋"/>
          <w:color w:val="404040"/>
          <w:sz w:val="21"/>
          <w:szCs w:val="21"/>
        </w:rPr>
        <w:t>；2.教育部《研究生教育学科专业简介及其学位基本要求（试行版）》；3.《关于深入推进学术学位与专业学位教育分类发展的意见》（教研〔2023〕2号）。</w:t>
      </w:r>
    </w:p>
    <w:p w14:paraId="4AC0854F">
      <w:pPr>
        <w:spacing w:before="0" w:after="0"/>
      </w:pPr>
    </w:p>
    <w:p w14:paraId="2ADBE202">
      <w:pPr>
        <w:spacing w:before="240" w:after="120" w:line="360" w:lineRule="auto"/>
        <w:ind w:firstLine="0"/>
        <w:jc w:val="left"/>
        <w:rPr>
          <w:rFonts w:hint="default" w:eastAsia="黑体"/>
          <w:lang w:val="en-US" w:eastAsia="zh-CN"/>
        </w:rPr>
      </w:pPr>
      <w:r>
        <w:rPr>
          <w:rFonts w:ascii="黑体" w:hAnsi="黑体" w:eastAsia="黑体" w:cs="黑体"/>
          <w:b/>
          <w:bCs/>
          <w:sz w:val="32"/>
          <w:szCs w:val="32"/>
        </w:rPr>
        <w:t>三、研究方向</w:t>
      </w:r>
    </w:p>
    <w:p w14:paraId="22DDAE42">
      <w:pPr>
        <w:spacing w:before="0" w:after="60" w:line="360" w:lineRule="auto"/>
        <w:ind w:firstLine="480"/>
        <w:jc w:val="both"/>
      </w:pPr>
      <w:r>
        <w:rPr>
          <w:rFonts w:ascii="宋体" w:hAnsi="宋体" w:eastAsia="宋体" w:cs="宋体"/>
          <w:b w:val="0"/>
          <w:bCs w:val="0"/>
          <w:sz w:val="24"/>
          <w:szCs w:val="24"/>
        </w:rPr>
        <w:t>（列出本学科下设的主要研究方向，说明各方向的研究内容、特色与优势。）</w:t>
      </w:r>
    </w:p>
    <w:p w14:paraId="5D43F35F">
      <w:pPr>
        <w:spacing w:before="60" w:after="80" w:line="320" w:lineRule="auto"/>
        <w:ind w:firstLine="480"/>
        <w:jc w:val="both"/>
        <w:rPr>
          <w:rFonts w:hint="eastAsia" w:ascii="仿宋" w:hAnsi="仿宋" w:eastAsia="仿宋" w:cs="仿宋"/>
          <w:color w:val="404040"/>
          <w:sz w:val="21"/>
          <w:szCs w:val="21"/>
          <w:lang w:eastAsia="zh-CN"/>
        </w:rPr>
      </w:pPr>
      <w:r>
        <w:rPr>
          <w:rFonts w:ascii="黑体" w:hAnsi="黑体" w:eastAsia="黑体" w:cs="黑体"/>
          <w:b/>
          <w:bCs/>
          <w:color w:val="C00000"/>
          <w:sz w:val="21"/>
          <w:szCs w:val="21"/>
        </w:rPr>
        <w:t>【撰写要求】</w:t>
      </w:r>
      <w:r>
        <w:rPr>
          <w:rFonts w:ascii="仿宋" w:hAnsi="仿宋" w:eastAsia="仿宋" w:cs="仿宋"/>
          <w:color w:val="404040"/>
          <w:sz w:val="21"/>
          <w:szCs w:val="21"/>
        </w:rPr>
        <w:t>①研究方向设置应与国务院学位委员会学科专业目录中的二级学科方向一致或相符；②每个方向应有明确的研究内容描述（不少于100字/方向），突出学术前沿性和创新性；③应说明各方向的特色优势、导师队伍、主要科研平台等支撑条件。</w:t>
      </w:r>
    </w:p>
    <w:p w14:paraId="5E26CCC3">
      <w:pPr>
        <w:spacing w:before="40" w:after="80" w:line="320" w:lineRule="auto"/>
        <w:ind w:firstLine="480"/>
        <w:jc w:val="both"/>
        <w:rPr>
          <w:rFonts w:ascii="仿宋" w:hAnsi="仿宋" w:eastAsia="仿宋" w:cs="仿宋"/>
          <w:color w:val="404040"/>
          <w:sz w:val="21"/>
          <w:szCs w:val="21"/>
        </w:rPr>
      </w:pPr>
      <w:r>
        <w:rPr>
          <w:rFonts w:ascii="黑体" w:hAnsi="黑体" w:eastAsia="黑体" w:cs="黑体"/>
          <w:b/>
          <w:bCs/>
          <w:color w:val="008080"/>
          <w:sz w:val="21"/>
          <w:szCs w:val="21"/>
        </w:rPr>
        <w:t>【撰写体例】</w:t>
      </w:r>
      <w:r>
        <w:rPr>
          <w:rFonts w:ascii="仿宋" w:hAnsi="仿宋" w:eastAsia="仿宋" w:cs="仿宋"/>
          <w:color w:val="404040"/>
          <w:sz w:val="21"/>
          <w:szCs w:val="21"/>
        </w:rPr>
        <w:t>示例：
研究方向一：XX（研究方向名称）
主要研究内容：……。特色优势：……。导师队伍：XX人，其中教授XX人。科研平台：XX重点实验室（省部级/校级）。
研究方向二：XX（研究方向名称）
……</w:t>
      </w:r>
    </w:p>
    <w:p w14:paraId="67AD0A23">
      <w:pPr>
        <w:spacing w:before="40" w:after="80" w:line="320" w:lineRule="auto"/>
        <w:ind w:firstLine="480"/>
        <w:jc w:val="both"/>
        <w:rPr>
          <w:rFonts w:ascii="仿宋" w:hAnsi="仿宋" w:eastAsia="仿宋" w:cs="仿宋"/>
          <w:color w:val="404040"/>
          <w:sz w:val="21"/>
          <w:szCs w:val="21"/>
        </w:rPr>
      </w:pPr>
    </w:p>
    <w:p w14:paraId="0852D732">
      <w:pPr>
        <w:spacing w:before="240" w:after="120" w:line="360" w:lineRule="auto"/>
        <w:ind w:firstLine="0"/>
        <w:jc w:val="left"/>
      </w:pPr>
      <w:r>
        <w:rPr>
          <w:rFonts w:hint="eastAsia" w:ascii="黑体" w:hAnsi="黑体" w:eastAsia="黑体" w:cs="黑体"/>
          <w:b/>
          <w:bCs/>
          <w:sz w:val="32"/>
          <w:szCs w:val="32"/>
          <w:lang w:val="en-US" w:eastAsia="zh-CN"/>
        </w:rPr>
        <w:t>四、培养方式</w:t>
      </w:r>
    </w:p>
    <w:p w14:paraId="38FBD7B3">
      <w:pPr>
        <w:spacing w:before="0" w:after="60" w:line="360" w:lineRule="auto"/>
        <w:ind w:firstLine="480"/>
        <w:jc w:val="both"/>
      </w:pPr>
      <w:r>
        <w:rPr>
          <w:rFonts w:ascii="宋体" w:hAnsi="宋体" w:eastAsia="宋体" w:cs="宋体"/>
          <w:b w:val="0"/>
          <w:bCs w:val="0"/>
          <w:sz w:val="24"/>
          <w:szCs w:val="24"/>
        </w:rPr>
        <w:t>（明确培养方式，包括导师负责制、导师组指导、科教融合等；同时明确学制与学习年限。）</w:t>
      </w:r>
    </w:p>
    <w:p w14:paraId="1294D1EE">
      <w:pPr>
        <w:spacing w:before="60" w:after="80" w:line="320" w:lineRule="auto"/>
        <w:ind w:firstLine="480"/>
        <w:jc w:val="both"/>
        <w:rPr>
          <w:rFonts w:hint="eastAsia" w:ascii="仿宋" w:hAnsi="仿宋" w:eastAsia="仿宋" w:cs="仿宋"/>
          <w:color w:val="404040"/>
          <w:sz w:val="21"/>
          <w:szCs w:val="21"/>
          <w:lang w:eastAsia="zh-CN"/>
        </w:rPr>
      </w:pPr>
      <w:r>
        <w:rPr>
          <w:rFonts w:ascii="黑体" w:hAnsi="黑体" w:eastAsia="黑体" w:cs="黑体"/>
          <w:b/>
          <w:bCs/>
          <w:color w:val="C00000"/>
          <w:sz w:val="21"/>
          <w:szCs w:val="21"/>
        </w:rPr>
        <w:t>【撰写要求】</w:t>
      </w:r>
      <w:r>
        <w:rPr>
          <w:rFonts w:ascii="仿宋" w:hAnsi="仿宋" w:eastAsia="仿宋" w:cs="仿宋"/>
          <w:color w:val="404040"/>
          <w:sz w:val="21"/>
          <w:szCs w:val="21"/>
        </w:rPr>
        <w:t>①应明确实行导师负责制——导师为第一责任人，负责培养计划制定、科研指导和学术训练；②应说明导师组指导机制，鼓励跨学科导师组联合指导；③应说明培养过程采取课程学习、文献研读、科研实践、学术交流、学位论文相结合的方式；④应体现科教融合，鼓励研究生参与国家级重大科研项目；⑤应说明产学研协同创新机制</w:t>
      </w:r>
      <w:r>
        <w:rPr>
          <w:rFonts w:hint="eastAsia" w:ascii="仿宋" w:hAnsi="仿宋" w:eastAsia="仿宋" w:cs="仿宋"/>
          <w:color w:val="404040"/>
          <w:sz w:val="21"/>
          <w:szCs w:val="21"/>
          <w:lang w:eastAsia="zh-CN"/>
        </w:rPr>
        <w:t>。</w:t>
      </w:r>
    </w:p>
    <w:p w14:paraId="7CB030CC">
      <w:pPr>
        <w:spacing w:before="60" w:after="80" w:line="320" w:lineRule="auto"/>
        <w:ind w:firstLine="480"/>
        <w:jc w:val="both"/>
        <w:rPr>
          <w:rFonts w:ascii="仿宋" w:hAnsi="仿宋" w:eastAsia="仿宋" w:cs="仿宋"/>
          <w:color w:val="404040"/>
          <w:sz w:val="21"/>
          <w:szCs w:val="21"/>
        </w:rPr>
      </w:pPr>
      <w:r>
        <w:rPr>
          <w:rFonts w:ascii="黑体" w:hAnsi="黑体" w:eastAsia="黑体" w:cs="黑体"/>
          <w:b/>
          <w:bCs/>
          <w:color w:val="008080"/>
          <w:sz w:val="21"/>
          <w:szCs w:val="21"/>
        </w:rPr>
        <w:t>【撰写体例】</w:t>
      </w:r>
      <w:r>
        <w:rPr>
          <w:rFonts w:ascii="仿宋" w:hAnsi="仿宋" w:eastAsia="仿宋" w:cs="仿宋"/>
          <w:color w:val="404040"/>
          <w:sz w:val="21"/>
          <w:szCs w:val="21"/>
        </w:rPr>
        <w:t>示例：采用全日制培养方式，实行导师负责制。导师为研究生培养的第一责任人，负责培养计划制定、科研指导和学术训练。鼓励成立导师组进行联合指导，支持跨学科交叉培养。培养过程采取课程学习、文献研读、科研实践、学术交流和学位论文相结合的方式，注重科教融合，鼓励研究生参与导师承担的国家级、省部级重大科研项目，在科研实践中提升创新能力和攻关能力。</w:t>
      </w:r>
    </w:p>
    <w:p w14:paraId="4B40A755">
      <w:pPr>
        <w:spacing w:before="40" w:after="80" w:line="320" w:lineRule="auto"/>
        <w:ind w:firstLine="480"/>
        <w:jc w:val="both"/>
        <w:rPr>
          <w:rFonts w:hint="eastAsia" w:eastAsia="仿宋"/>
          <w:lang w:eastAsia="zh-CN"/>
        </w:rPr>
      </w:pPr>
      <w:r>
        <w:rPr>
          <w:rFonts w:ascii="黑体" w:hAnsi="黑体" w:eastAsia="黑体" w:cs="黑体"/>
          <w:b/>
          <w:bCs/>
          <w:color w:val="0070C0"/>
          <w:sz w:val="21"/>
          <w:szCs w:val="21"/>
        </w:rPr>
        <w:t>【参考文件】</w:t>
      </w:r>
      <w:r>
        <w:rPr>
          <w:rFonts w:hint="eastAsia" w:ascii="仿宋" w:hAnsi="仿宋" w:eastAsia="仿宋" w:cs="仿宋"/>
          <w:color w:val="404040"/>
          <w:sz w:val="21"/>
          <w:szCs w:val="21"/>
          <w:lang w:eastAsia="zh-CN"/>
        </w:rPr>
        <w:t>《南京中医药大学学术学位研究生培养方案制（修）定指导意见》</w:t>
      </w:r>
      <w:r>
        <w:rPr>
          <w:rFonts w:hint="eastAsia" w:ascii="黑体" w:hAnsi="黑体" w:eastAsia="黑体" w:cs="黑体"/>
          <w:b/>
          <w:bCs/>
          <w:color w:val="0070C0"/>
          <w:sz w:val="21"/>
          <w:szCs w:val="21"/>
          <w:lang w:eastAsia="zh-CN"/>
        </w:rPr>
        <w:t>。</w:t>
      </w:r>
    </w:p>
    <w:p w14:paraId="29D597F2">
      <w:pPr>
        <w:spacing w:before="0" w:after="0"/>
      </w:pPr>
    </w:p>
    <w:p w14:paraId="2B58EB62">
      <w:pPr>
        <w:spacing w:before="240" w:after="120" w:line="360" w:lineRule="auto"/>
        <w:ind w:firstLine="0"/>
        <w:jc w:val="left"/>
      </w:pPr>
      <w:r>
        <w:rPr>
          <w:rFonts w:hint="eastAsia" w:ascii="黑体" w:hAnsi="黑体" w:eastAsia="黑体" w:cs="黑体"/>
          <w:b/>
          <w:bCs/>
          <w:sz w:val="32"/>
          <w:szCs w:val="32"/>
          <w:lang w:val="en-US" w:eastAsia="zh-CN"/>
        </w:rPr>
        <w:t>五</w:t>
      </w:r>
      <w:r>
        <w:rPr>
          <w:rFonts w:ascii="黑体" w:hAnsi="黑体" w:eastAsia="黑体" w:cs="黑体"/>
          <w:b/>
          <w:bCs/>
          <w:sz w:val="32"/>
          <w:szCs w:val="32"/>
        </w:rPr>
        <w:t>、培养环节</w:t>
      </w:r>
    </w:p>
    <w:p w14:paraId="302398E0">
      <w:pPr>
        <w:spacing w:before="180" w:after="120" w:line="360" w:lineRule="auto"/>
        <w:ind w:firstLine="0"/>
        <w:jc w:val="left"/>
        <w:rPr>
          <w:rFonts w:ascii="黑体" w:hAnsi="黑体" w:eastAsia="黑体" w:cs="黑体"/>
          <w:b/>
          <w:bCs/>
          <w:sz w:val="28"/>
          <w:szCs w:val="28"/>
        </w:rPr>
      </w:pPr>
      <w:r>
        <w:rPr>
          <w:rFonts w:ascii="黑体" w:hAnsi="黑体" w:eastAsia="黑体" w:cs="黑体"/>
          <w:b/>
          <w:bCs/>
          <w:sz w:val="28"/>
          <w:szCs w:val="28"/>
        </w:rPr>
        <w:t>1. 课程学习</w:t>
      </w:r>
    </w:p>
    <w:p w14:paraId="16987969">
      <w:pPr>
        <w:spacing w:before="180" w:after="120" w:line="360" w:lineRule="auto"/>
        <w:ind w:firstLine="0"/>
        <w:jc w:val="left"/>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（课程方案单独附后，每年经论证后可进行动态调整。）</w:t>
      </w:r>
    </w:p>
    <w:p w14:paraId="7134EC1A">
      <w:pPr>
        <w:spacing w:before="0" w:after="60" w:line="360" w:lineRule="auto"/>
        <w:ind w:firstLine="480"/>
        <w:jc w:val="both"/>
      </w:pPr>
      <w:r>
        <w:rPr>
          <w:rFonts w:hint="eastAsia" w:cs="宋体"/>
          <w:b w:val="0"/>
          <w:bCs w:val="0"/>
          <w:sz w:val="24"/>
          <w:szCs w:val="24"/>
          <w:lang w:val="en-US" w:eastAsia="zh-CN"/>
        </w:rPr>
        <w:t>需列出本学科课程设置表，明确课程类别、课程性质、学分要求等。</w:t>
      </w:r>
    </w:p>
    <w:p w14:paraId="5C31E66B">
      <w:pPr>
        <w:spacing w:before="60" w:after="80" w:line="320" w:lineRule="auto"/>
        <w:ind w:firstLine="480"/>
        <w:jc w:val="both"/>
        <w:rPr>
          <w:rFonts w:ascii="仿宋" w:hAnsi="仿宋" w:eastAsia="仿宋" w:cs="仿宋"/>
          <w:color w:val="404040"/>
          <w:sz w:val="21"/>
          <w:szCs w:val="21"/>
        </w:rPr>
      </w:pPr>
      <w:r>
        <w:rPr>
          <w:rFonts w:ascii="黑体" w:hAnsi="黑体" w:eastAsia="黑体" w:cs="黑体"/>
          <w:b/>
          <w:bCs/>
          <w:color w:val="C00000"/>
          <w:sz w:val="21"/>
          <w:szCs w:val="21"/>
        </w:rPr>
        <w:t>【撰写要求】</w:t>
      </w:r>
      <w:r>
        <w:rPr>
          <w:rFonts w:ascii="仿宋" w:hAnsi="仿宋" w:eastAsia="仿宋" w:cs="仿宋"/>
          <w:color w:val="404040"/>
          <w:sz w:val="21"/>
          <w:szCs w:val="21"/>
        </w:rPr>
        <w:t>①课程类别应涵盖"核心课程、方向课程、跨学科课程、前沿课程"等；②学位课包括公共必修课（政治课、外语课等）、专业基础课、专业课（按方向设置）；③非学位课为选修课，应含跨学科课程和前沿课程；④总学分要求应不低于国家规定和学校基本要求</w:t>
      </w:r>
      <w:r>
        <w:rPr>
          <w:rFonts w:ascii="仿宋" w:hAnsi="仿宋" w:eastAsia="仿宋" w:cs="仿宋"/>
          <w:color w:val="auto"/>
          <w:sz w:val="21"/>
          <w:szCs w:val="21"/>
        </w:rPr>
        <w:t>（</w:t>
      </w:r>
      <w:r>
        <w:rPr>
          <w:rFonts w:hint="eastAsia" w:ascii="仿宋" w:hAnsi="仿宋" w:eastAsia="仿宋" w:cs="仿宋"/>
          <w:color w:val="auto"/>
          <w:sz w:val="21"/>
          <w:szCs w:val="21"/>
          <w:lang w:val="en-US" w:eastAsia="zh-CN"/>
        </w:rPr>
        <w:t>硕士建议20-30</w:t>
      </w:r>
      <w:r>
        <w:rPr>
          <w:rFonts w:ascii="仿宋" w:hAnsi="仿宋" w:eastAsia="仿宋" w:cs="仿宋"/>
          <w:color w:val="auto"/>
          <w:sz w:val="21"/>
          <w:szCs w:val="21"/>
        </w:rPr>
        <w:t>学分</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博士建议15-20学分</w:t>
      </w:r>
      <w:r>
        <w:rPr>
          <w:rFonts w:ascii="仿宋" w:hAnsi="仿宋" w:eastAsia="仿宋" w:cs="仿宋"/>
          <w:color w:val="auto"/>
          <w:sz w:val="21"/>
          <w:szCs w:val="21"/>
        </w:rPr>
        <w:t>）</w:t>
      </w:r>
      <w:r>
        <w:rPr>
          <w:rFonts w:ascii="仿宋" w:hAnsi="仿宋" w:eastAsia="仿宋" w:cs="仿宋"/>
          <w:color w:val="404040"/>
          <w:sz w:val="21"/>
          <w:szCs w:val="21"/>
        </w:rPr>
        <w:t>；⑤课程内容应体现学科前沿动态，注重方法论训练和批判性思维培养；⑥注明各课程的开课学期、学时学分对应关系。</w:t>
      </w:r>
    </w:p>
    <w:p w14:paraId="16CEB836">
      <w:pPr>
        <w:spacing w:before="40" w:after="80" w:line="320" w:lineRule="auto"/>
        <w:ind w:firstLine="480"/>
        <w:jc w:val="both"/>
      </w:pPr>
      <w:r>
        <w:rPr>
          <w:rFonts w:ascii="黑体" w:hAnsi="黑体" w:eastAsia="黑体" w:cs="黑体"/>
          <w:b/>
          <w:bCs/>
          <w:color w:val="0070C0"/>
          <w:sz w:val="21"/>
          <w:szCs w:val="21"/>
        </w:rPr>
        <w:t>【参考文件】</w:t>
      </w:r>
      <w:r>
        <w:rPr>
          <w:rFonts w:ascii="仿宋" w:hAnsi="仿宋" w:eastAsia="仿宋" w:cs="仿宋"/>
          <w:color w:val="404040"/>
          <w:sz w:val="21"/>
          <w:szCs w:val="21"/>
        </w:rPr>
        <w:t>1.《南京中医药大学研究生课程教学管理办法》；2.教育部《学术学位研究生核心课程指南（试行）》；3.</w:t>
      </w:r>
      <w:r>
        <w:rPr>
          <w:rFonts w:hint="eastAsia" w:ascii="仿宋" w:hAnsi="仿宋" w:eastAsia="仿宋" w:cs="仿宋"/>
          <w:color w:val="404040"/>
          <w:sz w:val="21"/>
          <w:szCs w:val="21"/>
          <w:lang w:eastAsia="zh-CN"/>
        </w:rPr>
        <w:t>《南京中医药大学学术学位研究生培养方案制（修）定指导意见》</w:t>
      </w:r>
      <w:r>
        <w:rPr>
          <w:rFonts w:ascii="仿宋" w:hAnsi="仿宋" w:eastAsia="仿宋" w:cs="仿宋"/>
          <w:color w:val="404040"/>
          <w:sz w:val="21"/>
          <w:szCs w:val="21"/>
        </w:rPr>
        <w:t>。</w:t>
      </w:r>
    </w:p>
    <w:p w14:paraId="5220953B">
      <w:pPr>
        <w:spacing w:before="180" w:after="120" w:line="360" w:lineRule="auto"/>
        <w:ind w:firstLine="0"/>
        <w:jc w:val="left"/>
      </w:pPr>
      <w:r>
        <w:rPr>
          <w:rFonts w:hint="eastAsia" w:ascii="黑体" w:hAnsi="黑体" w:eastAsia="黑体" w:cs="黑体"/>
          <w:b/>
          <w:bCs/>
          <w:sz w:val="28"/>
          <w:szCs w:val="28"/>
          <w:lang w:val="en-US" w:eastAsia="zh-CN"/>
        </w:rPr>
        <w:t>2. 学术交流</w:t>
      </w:r>
    </w:p>
    <w:p w14:paraId="56390CD6">
      <w:pPr>
        <w:spacing w:before="0" w:after="60" w:line="360" w:lineRule="auto"/>
        <w:ind w:firstLine="480"/>
        <w:jc w:val="both"/>
      </w:pPr>
      <w:r>
        <w:rPr>
          <w:rFonts w:ascii="宋体" w:hAnsi="宋体" w:eastAsia="宋体" w:cs="宋体"/>
          <w:b w:val="0"/>
          <w:bCs w:val="0"/>
          <w:sz w:val="24"/>
          <w:szCs w:val="24"/>
        </w:rPr>
        <w:t>（明确学术交流的次数、方式及效果；学分获得的要求。）</w:t>
      </w:r>
    </w:p>
    <w:p w14:paraId="0DAA8C8C">
      <w:pPr>
        <w:spacing w:before="60" w:after="80" w:line="320" w:lineRule="auto"/>
        <w:ind w:firstLine="480"/>
        <w:jc w:val="both"/>
        <w:rPr>
          <w:rFonts w:ascii="仿宋" w:hAnsi="仿宋" w:eastAsia="仿宋" w:cs="仿宋"/>
          <w:color w:val="404040"/>
          <w:sz w:val="21"/>
          <w:szCs w:val="21"/>
        </w:rPr>
      </w:pPr>
      <w:r>
        <w:rPr>
          <w:rFonts w:ascii="黑体" w:hAnsi="黑体" w:eastAsia="黑体" w:cs="黑体"/>
          <w:b/>
          <w:bCs/>
          <w:color w:val="C00000"/>
          <w:sz w:val="21"/>
          <w:szCs w:val="21"/>
        </w:rPr>
        <w:t>【撰写要求】</w:t>
      </w:r>
      <w:r>
        <w:rPr>
          <w:rFonts w:ascii="仿宋" w:hAnsi="仿宋" w:eastAsia="仿宋" w:cs="仿宋"/>
          <w:color w:val="404040"/>
          <w:sz w:val="21"/>
          <w:szCs w:val="21"/>
        </w:rPr>
        <w:t>①应明确研究生在学期间参加学术活动的最低次数要求（一般不少于</w:t>
      </w:r>
      <w:r>
        <w:rPr>
          <w:rFonts w:hint="eastAsia" w:ascii="仿宋" w:hAnsi="仿宋" w:eastAsia="仿宋" w:cs="仿宋"/>
          <w:color w:val="404040"/>
          <w:sz w:val="21"/>
          <w:szCs w:val="21"/>
          <w:lang w:val="en-US" w:eastAsia="zh-CN"/>
        </w:rPr>
        <w:t>6</w:t>
      </w:r>
      <w:r>
        <w:rPr>
          <w:rFonts w:ascii="仿宋" w:hAnsi="仿宋" w:eastAsia="仿宋" w:cs="仿宋"/>
          <w:color w:val="404040"/>
          <w:sz w:val="21"/>
          <w:szCs w:val="21"/>
        </w:rPr>
        <w:t>次）；②方式可包括：参加国内外学术会议、学术沙龙、学术报告、专题讲座等；③</w:t>
      </w:r>
      <w:r>
        <w:rPr>
          <w:rFonts w:hint="eastAsia" w:ascii="仿宋" w:hAnsi="仿宋" w:eastAsia="仿宋" w:cs="仿宋"/>
          <w:color w:val="404040"/>
          <w:sz w:val="21"/>
          <w:szCs w:val="21"/>
          <w:lang w:val="en-US" w:eastAsia="zh-CN"/>
        </w:rPr>
        <w:t>博士</w:t>
      </w:r>
      <w:r>
        <w:rPr>
          <w:rFonts w:ascii="仿宋" w:hAnsi="仿宋" w:eastAsia="仿宋" w:cs="仿宋"/>
          <w:color w:val="404040"/>
          <w:sz w:val="21"/>
          <w:szCs w:val="21"/>
        </w:rPr>
        <w:t>研究生</w:t>
      </w:r>
      <w:r>
        <w:rPr>
          <w:rFonts w:hint="eastAsia" w:ascii="仿宋" w:hAnsi="仿宋" w:eastAsia="仿宋" w:cs="仿宋"/>
          <w:color w:val="404040"/>
          <w:sz w:val="21"/>
          <w:szCs w:val="21"/>
          <w:lang w:val="en-US" w:eastAsia="zh-CN"/>
        </w:rPr>
        <w:t>还应作</w:t>
      </w:r>
      <w:r>
        <w:rPr>
          <w:rFonts w:ascii="仿宋" w:hAnsi="仿宋" w:eastAsia="仿宋" w:cs="仿宋"/>
          <w:color w:val="404040"/>
          <w:sz w:val="21"/>
          <w:szCs w:val="21"/>
        </w:rPr>
        <w:t>学术报告（口头报告或</w:t>
      </w:r>
      <w:r>
        <w:rPr>
          <w:rFonts w:hint="eastAsia" w:ascii="仿宋" w:hAnsi="仿宋" w:eastAsia="仿宋" w:cs="仿宋"/>
          <w:color w:val="404040"/>
          <w:sz w:val="21"/>
          <w:szCs w:val="21"/>
          <w:lang w:val="en-US" w:eastAsia="zh-CN"/>
        </w:rPr>
        <w:t>壁报</w:t>
      </w:r>
      <w:r>
        <w:rPr>
          <w:rFonts w:ascii="仿宋" w:hAnsi="仿宋" w:eastAsia="仿宋" w:cs="仿宋"/>
          <w:color w:val="404040"/>
          <w:sz w:val="21"/>
          <w:szCs w:val="21"/>
        </w:rPr>
        <w:t>展示）</w:t>
      </w:r>
      <w:r>
        <w:rPr>
          <w:rFonts w:hint="eastAsia" w:ascii="仿宋" w:hAnsi="仿宋" w:eastAsia="仿宋" w:cs="仿宋"/>
          <w:color w:val="404040"/>
          <w:sz w:val="21"/>
          <w:szCs w:val="21"/>
          <w:lang w:eastAsia="zh-CN"/>
        </w:rPr>
        <w:t>，</w:t>
      </w:r>
      <w:r>
        <w:rPr>
          <w:rFonts w:hint="eastAsia" w:ascii="仿宋" w:hAnsi="仿宋" w:eastAsia="仿宋" w:cs="仿宋"/>
          <w:color w:val="404040"/>
          <w:sz w:val="21"/>
          <w:szCs w:val="21"/>
          <w:lang w:val="en-US" w:eastAsia="zh-CN"/>
        </w:rPr>
        <w:t>至少1次省级及以上学术报告</w:t>
      </w:r>
      <w:r>
        <w:rPr>
          <w:rFonts w:ascii="仿宋" w:hAnsi="仿宋" w:eastAsia="仿宋" w:cs="仿宋"/>
          <w:color w:val="404040"/>
          <w:sz w:val="21"/>
          <w:szCs w:val="21"/>
        </w:rPr>
        <w:t>；④应说明学分认定标准——参加活动需提供证明材料，经导师确认后认定学分</w:t>
      </w:r>
      <w:r>
        <w:rPr>
          <w:rFonts w:hint="eastAsia" w:ascii="仿宋" w:hAnsi="仿宋" w:eastAsia="仿宋" w:cs="仿宋"/>
          <w:color w:val="404040"/>
          <w:sz w:val="21"/>
          <w:szCs w:val="21"/>
          <w:lang w:eastAsia="zh-CN"/>
        </w:rPr>
        <w:t>，</w:t>
      </w:r>
      <w:r>
        <w:rPr>
          <w:rFonts w:hint="eastAsia" w:ascii="仿宋" w:hAnsi="仿宋" w:eastAsia="仿宋" w:cs="仿宋"/>
          <w:color w:val="404040"/>
          <w:sz w:val="21"/>
          <w:szCs w:val="21"/>
          <w:lang w:val="en-US" w:eastAsia="zh-CN"/>
        </w:rPr>
        <w:t>满足最低次数要求认定1学分，完成学术报告认定1学分</w:t>
      </w:r>
      <w:r>
        <w:rPr>
          <w:rFonts w:ascii="仿宋" w:hAnsi="仿宋" w:eastAsia="仿宋" w:cs="仿宋"/>
          <w:color w:val="404040"/>
          <w:sz w:val="21"/>
          <w:szCs w:val="21"/>
        </w:rPr>
        <w:t>；</w:t>
      </w:r>
      <w:r>
        <w:rPr>
          <w:rFonts w:hint="eastAsia" w:ascii="仿宋" w:hAnsi="仿宋" w:eastAsia="仿宋" w:cs="仿宋"/>
          <w:color w:val="404040"/>
          <w:sz w:val="21"/>
          <w:szCs w:val="21"/>
          <w:lang w:val="en-US" w:eastAsia="zh-CN"/>
        </w:rPr>
        <w:t>硕士至少完成1学分，博士2学分；</w:t>
      </w:r>
      <w:r>
        <w:rPr>
          <w:rFonts w:ascii="仿宋" w:hAnsi="仿宋" w:eastAsia="仿宋" w:cs="仿宋"/>
          <w:color w:val="404040"/>
          <w:sz w:val="21"/>
          <w:szCs w:val="21"/>
        </w:rPr>
        <w:t>⑤鼓励研究生参加国际学术交流。</w:t>
      </w:r>
    </w:p>
    <w:p w14:paraId="300B3ED7">
      <w:pPr>
        <w:spacing w:before="40" w:after="80" w:line="320" w:lineRule="auto"/>
        <w:ind w:firstLine="480"/>
        <w:jc w:val="both"/>
        <w:rPr>
          <w:rFonts w:ascii="仿宋" w:hAnsi="仿宋" w:eastAsia="仿宋" w:cs="仿宋"/>
          <w:color w:val="auto"/>
          <w:sz w:val="21"/>
          <w:szCs w:val="21"/>
        </w:rPr>
      </w:pPr>
      <w:r>
        <w:rPr>
          <w:rFonts w:ascii="黑体" w:hAnsi="黑体" w:eastAsia="黑体" w:cs="黑体"/>
          <w:b/>
          <w:bCs/>
          <w:color w:val="008080"/>
          <w:sz w:val="21"/>
          <w:szCs w:val="21"/>
        </w:rPr>
        <w:t>【撰写体例】</w:t>
      </w:r>
      <w:r>
        <w:rPr>
          <w:rFonts w:ascii="仿宋" w:hAnsi="仿宋" w:eastAsia="仿宋" w:cs="仿宋"/>
          <w:color w:val="404040"/>
          <w:sz w:val="21"/>
          <w:szCs w:val="21"/>
        </w:rPr>
        <w:t>示例：</w:t>
      </w:r>
      <w:r>
        <w:rPr>
          <w:rFonts w:ascii="仿宋" w:hAnsi="仿宋" w:eastAsia="仿宋" w:cs="仿宋"/>
          <w:color w:val="auto"/>
          <w:sz w:val="21"/>
          <w:szCs w:val="21"/>
        </w:rPr>
        <w:t>研究生在学期间应参加不少于</w:t>
      </w:r>
      <w:r>
        <w:rPr>
          <w:rFonts w:hint="eastAsia" w:ascii="仿宋" w:hAnsi="仿宋" w:eastAsia="仿宋" w:cs="仿宋"/>
          <w:color w:val="auto"/>
          <w:sz w:val="21"/>
          <w:szCs w:val="21"/>
          <w:lang w:val="en-US" w:eastAsia="zh-CN"/>
        </w:rPr>
        <w:t>6</w:t>
      </w:r>
      <w:r>
        <w:rPr>
          <w:rFonts w:ascii="仿宋" w:hAnsi="仿宋" w:eastAsia="仿宋" w:cs="仿宋"/>
          <w:color w:val="auto"/>
          <w:sz w:val="21"/>
          <w:szCs w:val="21"/>
        </w:rPr>
        <w:t>次学术交流活动，</w:t>
      </w:r>
      <w:r>
        <w:rPr>
          <w:rFonts w:hint="eastAsia" w:ascii="仿宋" w:hAnsi="仿宋" w:eastAsia="仿宋" w:cs="仿宋"/>
          <w:color w:val="auto"/>
          <w:sz w:val="21"/>
          <w:szCs w:val="21"/>
          <w:lang w:val="en-US" w:eastAsia="zh-CN"/>
        </w:rPr>
        <w:t>方式为参加</w:t>
      </w:r>
      <w:r>
        <w:rPr>
          <w:rFonts w:ascii="仿宋" w:hAnsi="仿宋" w:eastAsia="仿宋" w:cs="仿宋"/>
          <w:color w:val="auto"/>
          <w:sz w:val="21"/>
          <w:szCs w:val="21"/>
        </w:rPr>
        <w:t>国内外学术会议、学术沙龙、学术报告、专题讲座等</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博士研究生应至少完成</w:t>
      </w:r>
      <w:r>
        <w:rPr>
          <w:rFonts w:ascii="仿宋" w:hAnsi="仿宋" w:eastAsia="仿宋" w:cs="仿宋"/>
          <w:color w:val="auto"/>
          <w:sz w:val="21"/>
          <w:szCs w:val="21"/>
        </w:rPr>
        <w:t>1次</w:t>
      </w:r>
      <w:r>
        <w:rPr>
          <w:rFonts w:hint="eastAsia" w:ascii="仿宋" w:hAnsi="仿宋" w:eastAsia="仿宋" w:cs="仿宋"/>
          <w:color w:val="auto"/>
          <w:sz w:val="21"/>
          <w:szCs w:val="21"/>
          <w:lang w:val="en-US" w:eastAsia="zh-CN"/>
        </w:rPr>
        <w:t>省级及以上</w:t>
      </w:r>
      <w:r>
        <w:rPr>
          <w:rFonts w:ascii="仿宋" w:hAnsi="仿宋" w:eastAsia="仿宋" w:cs="仿宋"/>
          <w:color w:val="auto"/>
          <w:sz w:val="21"/>
          <w:szCs w:val="21"/>
        </w:rPr>
        <w:t>学术报告</w:t>
      </w:r>
      <w:r>
        <w:rPr>
          <w:rFonts w:hint="eastAsia" w:ascii="仿宋" w:hAnsi="仿宋" w:eastAsia="仿宋" w:cs="仿宋"/>
          <w:color w:val="auto"/>
          <w:sz w:val="21"/>
          <w:szCs w:val="21"/>
          <w:lang w:eastAsia="zh-CN"/>
        </w:rPr>
        <w:t>（</w:t>
      </w:r>
      <w:r>
        <w:rPr>
          <w:rFonts w:ascii="仿宋" w:hAnsi="仿宋" w:eastAsia="仿宋" w:cs="仿宋"/>
          <w:color w:val="auto"/>
          <w:sz w:val="21"/>
          <w:szCs w:val="21"/>
        </w:rPr>
        <w:t>口头报告或</w:t>
      </w:r>
      <w:r>
        <w:rPr>
          <w:rFonts w:hint="eastAsia" w:ascii="仿宋" w:hAnsi="仿宋" w:eastAsia="仿宋" w:cs="仿宋"/>
          <w:color w:val="auto"/>
          <w:sz w:val="21"/>
          <w:szCs w:val="21"/>
          <w:lang w:val="en-US" w:eastAsia="zh-CN"/>
        </w:rPr>
        <w:t>壁报</w:t>
      </w:r>
      <w:r>
        <w:rPr>
          <w:rFonts w:ascii="仿宋" w:hAnsi="仿宋" w:eastAsia="仿宋" w:cs="仿宋"/>
          <w:color w:val="auto"/>
          <w:sz w:val="21"/>
          <w:szCs w:val="21"/>
        </w:rPr>
        <w:t>展示</w:t>
      </w:r>
      <w:r>
        <w:rPr>
          <w:rFonts w:hint="eastAsia" w:ascii="仿宋" w:hAnsi="仿宋" w:eastAsia="仿宋" w:cs="仿宋"/>
          <w:color w:val="auto"/>
          <w:sz w:val="21"/>
          <w:szCs w:val="21"/>
          <w:lang w:val="en-US" w:eastAsia="zh-CN"/>
        </w:rPr>
        <w:t>均可</w:t>
      </w:r>
      <w:r>
        <w:rPr>
          <w:rFonts w:hint="eastAsia" w:ascii="仿宋" w:hAnsi="仿宋" w:eastAsia="仿宋" w:cs="仿宋"/>
          <w:color w:val="auto"/>
          <w:sz w:val="21"/>
          <w:szCs w:val="21"/>
          <w:lang w:eastAsia="zh-CN"/>
        </w:rPr>
        <w:t>）</w:t>
      </w:r>
      <w:r>
        <w:rPr>
          <w:rFonts w:ascii="仿宋" w:hAnsi="仿宋" w:eastAsia="仿宋" w:cs="仿宋"/>
          <w:color w:val="auto"/>
          <w:sz w:val="21"/>
          <w:szCs w:val="21"/>
        </w:rPr>
        <w:t>。参加活动需提供证明材料，经导师确认</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培养单位审核后</w:t>
      </w:r>
      <w:r>
        <w:rPr>
          <w:rFonts w:ascii="仿宋" w:hAnsi="仿宋" w:eastAsia="仿宋" w:cs="仿宋"/>
          <w:color w:val="auto"/>
          <w:sz w:val="21"/>
          <w:szCs w:val="21"/>
        </w:rPr>
        <w:t>认定学分</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满足最低次数要求认定1学分，完成学术报告认定1学分。硕士研究生至少完成1学分，博士研究生至少完成2学分。</w:t>
      </w:r>
      <w:r>
        <w:rPr>
          <w:rFonts w:ascii="仿宋" w:hAnsi="仿宋" w:eastAsia="仿宋" w:cs="仿宋"/>
          <w:color w:val="auto"/>
          <w:sz w:val="21"/>
          <w:szCs w:val="21"/>
        </w:rPr>
        <w:t>鼓励研究生参加国际学术</w:t>
      </w:r>
      <w:r>
        <w:rPr>
          <w:rFonts w:hint="eastAsia" w:ascii="仿宋" w:hAnsi="仿宋" w:eastAsia="仿宋" w:cs="仿宋"/>
          <w:color w:val="auto"/>
          <w:sz w:val="21"/>
          <w:szCs w:val="21"/>
          <w:lang w:val="en-US" w:eastAsia="zh-CN"/>
        </w:rPr>
        <w:t>交流并作报告</w:t>
      </w:r>
      <w:r>
        <w:rPr>
          <w:rFonts w:ascii="仿宋" w:hAnsi="仿宋" w:eastAsia="仿宋" w:cs="仿宋"/>
          <w:color w:val="auto"/>
          <w:sz w:val="21"/>
          <w:szCs w:val="21"/>
        </w:rPr>
        <w:t>。</w:t>
      </w:r>
    </w:p>
    <w:p w14:paraId="324EE6A1">
      <w:pPr>
        <w:spacing w:before="180" w:after="120" w:line="360" w:lineRule="auto"/>
        <w:ind w:firstLine="0"/>
        <w:jc w:val="left"/>
      </w:pPr>
      <w:r>
        <w:rPr>
          <w:rFonts w:hint="eastAsia" w:ascii="黑体" w:hAnsi="黑体" w:eastAsia="黑体" w:cs="黑体"/>
          <w:b/>
          <w:bCs/>
          <w:sz w:val="28"/>
          <w:szCs w:val="28"/>
          <w:lang w:val="en-US" w:eastAsia="zh-CN"/>
        </w:rPr>
        <w:t>3. 科研实践</w:t>
      </w:r>
    </w:p>
    <w:p w14:paraId="3A7A86C5">
      <w:pPr>
        <w:spacing w:before="0" w:after="60" w:line="360" w:lineRule="auto"/>
        <w:ind w:firstLine="480"/>
        <w:jc w:val="both"/>
      </w:pPr>
      <w:r>
        <w:rPr>
          <w:rFonts w:ascii="宋体" w:hAnsi="宋体" w:eastAsia="宋体" w:cs="宋体"/>
          <w:b w:val="0"/>
          <w:bCs w:val="0"/>
          <w:sz w:val="24"/>
          <w:szCs w:val="24"/>
        </w:rPr>
        <w:t>（明确科研实践的周期、形式、考核要求等具体内容。）</w:t>
      </w:r>
    </w:p>
    <w:p w14:paraId="2DBB85E7">
      <w:pPr>
        <w:spacing w:before="60" w:after="80" w:line="320" w:lineRule="auto"/>
        <w:ind w:firstLine="480"/>
        <w:jc w:val="both"/>
        <w:rPr>
          <w:rFonts w:ascii="仿宋" w:hAnsi="仿宋" w:eastAsia="仿宋" w:cs="仿宋"/>
          <w:color w:val="404040"/>
          <w:sz w:val="21"/>
          <w:szCs w:val="21"/>
        </w:rPr>
      </w:pPr>
      <w:r>
        <w:rPr>
          <w:rFonts w:ascii="黑体" w:hAnsi="黑体" w:eastAsia="黑体" w:cs="黑体"/>
          <w:b/>
          <w:bCs/>
          <w:color w:val="C00000"/>
          <w:sz w:val="21"/>
          <w:szCs w:val="21"/>
        </w:rPr>
        <w:t>【撰写要求】</w:t>
      </w:r>
      <w:r>
        <w:rPr>
          <w:rFonts w:ascii="仿宋" w:hAnsi="仿宋" w:eastAsia="仿宋" w:cs="仿宋"/>
          <w:color w:val="404040"/>
          <w:sz w:val="21"/>
          <w:szCs w:val="21"/>
        </w:rPr>
        <w:t>①实践周期：科研实践应贯穿培养全过程；②实践形式：包括参与导师科研项目、独立承担子课题、参与产学研合作项目等；③实践内容：应与研究方向和学位论文选题密切相关，有明确的科研实践计划和任务书；④过程管理：科研实践须记录完整、可追溯，导师应每月检查一次；⑤考核要求：提交科研实践报告，由导师组评议，考核不合格者不得申请学位。</w:t>
      </w:r>
    </w:p>
    <w:p w14:paraId="4E7BBBE9">
      <w:pPr>
        <w:spacing w:before="40" w:after="80" w:line="320" w:lineRule="auto"/>
        <w:ind w:firstLine="480"/>
        <w:jc w:val="both"/>
        <w:rPr>
          <w:rFonts w:ascii="仿宋" w:hAnsi="仿宋" w:eastAsia="仿宋" w:cs="仿宋"/>
          <w:color w:val="404040"/>
          <w:sz w:val="21"/>
          <w:szCs w:val="21"/>
        </w:rPr>
      </w:pPr>
      <w:r>
        <w:rPr>
          <w:rFonts w:ascii="黑体" w:hAnsi="黑体" w:eastAsia="黑体" w:cs="黑体"/>
          <w:b/>
          <w:bCs/>
          <w:color w:val="008080"/>
          <w:sz w:val="21"/>
          <w:szCs w:val="21"/>
        </w:rPr>
        <w:t>【撰写体例】</w:t>
      </w:r>
      <w:r>
        <w:rPr>
          <w:rFonts w:ascii="仿宋" w:hAnsi="仿宋" w:eastAsia="仿宋" w:cs="仿宋"/>
          <w:color w:val="404040"/>
          <w:sz w:val="21"/>
          <w:szCs w:val="21"/>
        </w:rPr>
        <w:t>示例：科研实践贯穿培养全过程。研究生参与导师承担的科研项目或独立开展子课题研究，实践内容应与学位论文选题密切相关。科研实践须填写科研记录，导师应每月检查一次。实践结束后提交不少于5000字的科研实践报告，由导师组评议考核。考核不合格者不得申请学位。</w:t>
      </w:r>
    </w:p>
    <w:p w14:paraId="024CA842">
      <w:pPr>
        <w:spacing w:before="180" w:after="120" w:line="360" w:lineRule="auto"/>
        <w:ind w:firstLine="0"/>
        <w:jc w:val="left"/>
      </w:pPr>
      <w:r>
        <w:rPr>
          <w:rFonts w:hint="eastAsia" w:ascii="黑体" w:hAnsi="黑体" w:eastAsia="黑体" w:cs="黑体"/>
          <w:b/>
          <w:bCs/>
          <w:sz w:val="28"/>
          <w:szCs w:val="28"/>
          <w:lang w:val="en-US" w:eastAsia="zh-CN"/>
        </w:rPr>
        <w:t>4. 学位论文</w:t>
      </w:r>
    </w:p>
    <w:p w14:paraId="3A199B7E">
      <w:pPr>
        <w:spacing w:before="0" w:after="60" w:line="360" w:lineRule="auto"/>
        <w:ind w:firstLine="480"/>
        <w:jc w:val="both"/>
      </w:pPr>
      <w:r>
        <w:rPr>
          <w:rFonts w:ascii="宋体" w:hAnsi="宋体" w:eastAsia="宋体" w:cs="宋体"/>
          <w:b w:val="0"/>
          <w:bCs w:val="0"/>
          <w:sz w:val="24"/>
          <w:szCs w:val="24"/>
        </w:rPr>
        <w:t>（明确学位论文的选题、开题、中期检查、撰写、评阅与答辩等各环节的要求。）</w:t>
      </w:r>
    </w:p>
    <w:p w14:paraId="7A2B4B37">
      <w:pPr>
        <w:spacing w:before="0" w:after="60" w:line="360" w:lineRule="auto"/>
        <w:ind w:firstLine="480"/>
        <w:jc w:val="both"/>
      </w:pPr>
      <w:r>
        <w:rPr>
          <w:rFonts w:ascii="宋体" w:hAnsi="宋体" w:eastAsia="宋体" w:cs="宋体"/>
          <w:b/>
          <w:bCs/>
          <w:sz w:val="24"/>
          <w:szCs w:val="24"/>
        </w:rPr>
        <w:t>（1）开题</w:t>
      </w:r>
    </w:p>
    <w:p w14:paraId="1FF0888D">
      <w:pPr>
        <w:spacing w:before="0" w:after="60" w:line="360" w:lineRule="auto"/>
        <w:ind w:firstLine="480"/>
        <w:jc w:val="both"/>
      </w:pPr>
      <w:r>
        <w:rPr>
          <w:rFonts w:ascii="宋体" w:hAnsi="宋体" w:eastAsia="宋体" w:cs="宋体"/>
          <w:b w:val="0"/>
          <w:bCs w:val="0"/>
          <w:sz w:val="24"/>
          <w:szCs w:val="24"/>
        </w:rPr>
        <w:t>（需明确选题的具体要求）</w:t>
      </w:r>
    </w:p>
    <w:p w14:paraId="59C4AA67">
      <w:pPr>
        <w:spacing w:before="60" w:after="80" w:line="320" w:lineRule="auto"/>
        <w:ind w:firstLine="480"/>
        <w:jc w:val="both"/>
        <w:rPr>
          <w:rFonts w:hint="eastAsia" w:ascii="仿宋" w:hAnsi="仿宋" w:eastAsia="仿宋" w:cs="仿宋"/>
          <w:color w:val="404040"/>
          <w:sz w:val="21"/>
          <w:szCs w:val="21"/>
          <w:lang w:val="en-US" w:eastAsia="zh-CN"/>
        </w:rPr>
      </w:pPr>
      <w:r>
        <w:rPr>
          <w:rFonts w:ascii="黑体" w:hAnsi="黑体" w:eastAsia="黑体" w:cs="黑体"/>
          <w:b/>
          <w:bCs/>
          <w:color w:val="C00000"/>
          <w:sz w:val="21"/>
          <w:szCs w:val="21"/>
        </w:rPr>
        <w:t>【撰写要求】</w:t>
      </w:r>
      <w:r>
        <w:rPr>
          <w:rFonts w:ascii="仿宋" w:hAnsi="仿宋" w:eastAsia="仿宋" w:cs="仿宋"/>
          <w:color w:val="404040"/>
          <w:sz w:val="21"/>
          <w:szCs w:val="21"/>
        </w:rPr>
        <w:t>①选题应面向国家重大需求和国际学术前沿，具有重要的理论创新意义或实际应用价值；②学位论文应体现作者掌握坚实宽广的基础理论和系统深入的专门知识；③鼓励跨学科、跨单位的联合学位论文选题。</w:t>
      </w:r>
    </w:p>
    <w:p w14:paraId="275EB7B3">
      <w:pPr>
        <w:spacing w:before="40" w:after="80" w:line="320" w:lineRule="auto"/>
        <w:ind w:firstLine="480"/>
        <w:jc w:val="both"/>
      </w:pPr>
      <w:r>
        <w:rPr>
          <w:rFonts w:ascii="黑体" w:hAnsi="黑体" w:eastAsia="黑体" w:cs="黑体"/>
          <w:b/>
          <w:bCs/>
          <w:color w:val="0070C0"/>
          <w:sz w:val="21"/>
          <w:szCs w:val="21"/>
        </w:rPr>
        <w:t>【参考文件】</w:t>
      </w:r>
      <w:r>
        <w:rPr>
          <w:rFonts w:ascii="仿宋" w:hAnsi="仿宋" w:eastAsia="仿宋" w:cs="仿宋"/>
          <w:color w:val="404040"/>
          <w:sz w:val="21"/>
          <w:szCs w:val="21"/>
        </w:rPr>
        <w:t>《南京中医药大学研究生学位论文与申请学位实践成果开题管理办法》（南中医大研字〔2025〕2</w:t>
      </w:r>
      <w:r>
        <w:rPr>
          <w:rFonts w:hint="eastAsia" w:ascii="仿宋" w:hAnsi="仿宋" w:eastAsia="仿宋" w:cs="仿宋"/>
          <w:color w:val="404040"/>
          <w:sz w:val="21"/>
          <w:szCs w:val="21"/>
          <w:lang w:val="en-US" w:eastAsia="zh-CN"/>
        </w:rPr>
        <w:t>5</w:t>
      </w:r>
      <w:r>
        <w:rPr>
          <w:rFonts w:ascii="仿宋" w:hAnsi="仿宋" w:eastAsia="仿宋" w:cs="仿宋"/>
          <w:color w:val="404040"/>
          <w:sz w:val="21"/>
          <w:szCs w:val="21"/>
        </w:rPr>
        <w:t>号）。</w:t>
      </w:r>
    </w:p>
    <w:p w14:paraId="27ECFE8F">
      <w:pPr>
        <w:spacing w:before="0" w:after="60" w:line="360" w:lineRule="auto"/>
        <w:ind w:firstLine="480"/>
        <w:jc w:val="both"/>
      </w:pPr>
      <w:r>
        <w:rPr>
          <w:rFonts w:ascii="宋体" w:hAnsi="宋体" w:eastAsia="宋体" w:cs="宋体"/>
          <w:b/>
          <w:bCs/>
          <w:sz w:val="24"/>
          <w:szCs w:val="24"/>
        </w:rPr>
        <w:t>（2）中期检查</w:t>
      </w:r>
    </w:p>
    <w:p w14:paraId="634B4792">
      <w:pPr>
        <w:spacing w:before="0" w:after="60" w:line="360" w:lineRule="auto"/>
        <w:ind w:firstLine="480"/>
        <w:jc w:val="both"/>
      </w:pPr>
      <w:r>
        <w:rPr>
          <w:rFonts w:ascii="宋体" w:hAnsi="宋体" w:eastAsia="宋体" w:cs="宋体"/>
          <w:b w:val="0"/>
          <w:bCs w:val="0"/>
          <w:sz w:val="24"/>
          <w:szCs w:val="24"/>
        </w:rPr>
        <w:t>（需明确检查标准）</w:t>
      </w:r>
    </w:p>
    <w:p w14:paraId="7430152F">
      <w:pPr>
        <w:spacing w:before="60" w:after="80" w:line="320" w:lineRule="auto"/>
        <w:ind w:firstLine="480"/>
        <w:jc w:val="both"/>
        <w:rPr>
          <w:rFonts w:hint="default" w:ascii="仿宋" w:hAnsi="仿宋" w:eastAsia="仿宋" w:cs="仿宋"/>
          <w:color w:val="404040"/>
          <w:sz w:val="21"/>
          <w:szCs w:val="21"/>
          <w:lang w:val="en-US" w:eastAsia="zh-CN"/>
        </w:rPr>
      </w:pPr>
      <w:r>
        <w:rPr>
          <w:rFonts w:ascii="黑体" w:hAnsi="黑体" w:eastAsia="黑体" w:cs="黑体"/>
          <w:b/>
          <w:bCs/>
          <w:color w:val="C00000"/>
          <w:sz w:val="21"/>
          <w:szCs w:val="21"/>
        </w:rPr>
        <w:t>【撰写要求】</w:t>
      </w:r>
      <w:r>
        <w:rPr>
          <w:rFonts w:ascii="仿宋" w:hAnsi="仿宋" w:eastAsia="仿宋" w:cs="仿宋"/>
          <w:color w:val="404040"/>
          <w:sz w:val="21"/>
          <w:szCs w:val="21"/>
        </w:rPr>
        <w:t>①明确本学科中期检查的标准。②中期检查应重点考察学位论文的进展和质量，确保按计划推进。③明确学位论文的质量保障机制。</w:t>
      </w:r>
    </w:p>
    <w:p w14:paraId="1C9362B4">
      <w:pPr>
        <w:spacing w:before="40" w:after="80" w:line="320" w:lineRule="auto"/>
        <w:ind w:firstLine="480"/>
        <w:jc w:val="both"/>
      </w:pPr>
      <w:r>
        <w:rPr>
          <w:rFonts w:ascii="黑体" w:hAnsi="黑体" w:eastAsia="黑体" w:cs="黑体"/>
          <w:b/>
          <w:bCs/>
          <w:color w:val="0070C0"/>
          <w:sz w:val="21"/>
          <w:szCs w:val="21"/>
        </w:rPr>
        <w:t>【参考文件】</w:t>
      </w:r>
      <w:r>
        <w:rPr>
          <w:rFonts w:ascii="仿宋" w:hAnsi="仿宋" w:eastAsia="仿宋" w:cs="仿宋"/>
          <w:color w:val="404040"/>
          <w:sz w:val="21"/>
          <w:szCs w:val="21"/>
        </w:rPr>
        <w:t>1.《南京中医药大学研究生中期考核管理办法》（南中医大研字〔2025〕26号）。</w:t>
      </w:r>
    </w:p>
    <w:p w14:paraId="510B438F">
      <w:pPr>
        <w:spacing w:before="0" w:after="60" w:line="360" w:lineRule="auto"/>
        <w:ind w:firstLine="480"/>
        <w:jc w:val="both"/>
      </w:pPr>
      <w:r>
        <w:rPr>
          <w:rFonts w:ascii="宋体" w:hAnsi="宋体" w:eastAsia="宋体" w:cs="宋体"/>
          <w:b/>
          <w:bCs/>
          <w:sz w:val="24"/>
          <w:szCs w:val="24"/>
        </w:rPr>
        <w:t>（3）实验记录与原始资料</w:t>
      </w:r>
    </w:p>
    <w:p w14:paraId="297793D7">
      <w:pPr>
        <w:spacing w:before="0" w:after="60" w:line="360" w:lineRule="auto"/>
        <w:ind w:firstLine="480"/>
        <w:jc w:val="both"/>
      </w:pPr>
      <w:r>
        <w:rPr>
          <w:rFonts w:ascii="宋体" w:hAnsi="宋体" w:eastAsia="宋体" w:cs="宋体"/>
          <w:b w:val="0"/>
          <w:bCs w:val="0"/>
          <w:sz w:val="24"/>
          <w:szCs w:val="24"/>
        </w:rPr>
        <w:t>（明确实验记录和原始资料的管理要求）</w:t>
      </w:r>
    </w:p>
    <w:p w14:paraId="424CF804">
      <w:pPr>
        <w:spacing w:before="60" w:after="80" w:line="320" w:lineRule="auto"/>
        <w:ind w:firstLine="480"/>
        <w:jc w:val="both"/>
        <w:rPr>
          <w:rFonts w:ascii="仿宋" w:hAnsi="仿宋" w:eastAsia="仿宋" w:cs="仿宋"/>
          <w:color w:val="404040"/>
          <w:sz w:val="21"/>
          <w:szCs w:val="21"/>
        </w:rPr>
      </w:pPr>
      <w:r>
        <w:rPr>
          <w:rFonts w:ascii="黑体" w:hAnsi="黑体" w:eastAsia="黑体" w:cs="黑体"/>
          <w:b/>
          <w:bCs/>
          <w:color w:val="C00000"/>
          <w:sz w:val="21"/>
          <w:szCs w:val="21"/>
        </w:rPr>
        <w:t>【撰写要求】</w:t>
      </w:r>
      <w:r>
        <w:rPr>
          <w:rFonts w:ascii="仿宋" w:hAnsi="仿宋" w:eastAsia="仿宋" w:cs="仿宋"/>
          <w:color w:val="404040"/>
          <w:sz w:val="21"/>
          <w:szCs w:val="21"/>
        </w:rPr>
        <w:t>①研究生应完整记录科研过程，包括实验记录、观察记录、数据资料等；②原始资料应真实、完整、可追溯，保存期限不少于5年；③涉及人类遗传资源、生物安全、数据安全等敏感信息的，应按照国家相关法律法规管理；④导师应定期审核实验记录，确保科研规范；⑤实验记录与原始资料是学位论文真实性核查的重要依据。</w:t>
      </w:r>
    </w:p>
    <w:p w14:paraId="39A5E9CA">
      <w:pPr>
        <w:numPr>
          <w:ilvl w:val="0"/>
          <w:numId w:val="1"/>
        </w:numPr>
        <w:spacing w:before="0" w:after="60" w:line="360" w:lineRule="auto"/>
        <w:ind w:firstLine="480"/>
        <w:jc w:val="both"/>
        <w:rPr>
          <w:rFonts w:ascii="宋体" w:hAnsi="宋体" w:eastAsia="宋体" w:cs="宋体"/>
          <w:b/>
          <w:bCs/>
          <w:sz w:val="24"/>
          <w:szCs w:val="24"/>
        </w:rPr>
      </w:pPr>
      <w:r>
        <w:rPr>
          <w:rFonts w:ascii="宋体" w:hAnsi="宋体" w:eastAsia="宋体" w:cs="宋体"/>
          <w:b/>
          <w:bCs/>
          <w:sz w:val="24"/>
          <w:szCs w:val="24"/>
        </w:rPr>
        <w:t>学位论文撰写、评价与答辩</w:t>
      </w:r>
    </w:p>
    <w:p w14:paraId="0A7FC3FD">
      <w:pPr>
        <w:numPr>
          <w:ilvl w:val="0"/>
          <w:numId w:val="0"/>
        </w:numPr>
        <w:spacing w:before="0" w:after="60" w:line="360" w:lineRule="auto"/>
        <w:ind w:leftChars="200"/>
        <w:jc w:val="both"/>
      </w:pPr>
      <w:r>
        <w:rPr>
          <w:rFonts w:ascii="宋体" w:hAnsi="宋体" w:eastAsia="宋体" w:cs="宋体"/>
          <w:b w:val="0"/>
          <w:bCs w:val="0"/>
          <w:sz w:val="24"/>
          <w:szCs w:val="24"/>
        </w:rPr>
        <w:t>（需明确论文的形式与质量要求）</w:t>
      </w:r>
    </w:p>
    <w:p w14:paraId="7F1A9EEA">
      <w:pPr>
        <w:spacing w:before="60" w:after="80" w:line="320" w:lineRule="auto"/>
        <w:ind w:firstLine="480"/>
        <w:jc w:val="both"/>
        <w:rPr>
          <w:rFonts w:ascii="仿宋" w:hAnsi="仿宋" w:eastAsia="仿宋" w:cs="仿宋"/>
          <w:color w:val="404040"/>
          <w:sz w:val="21"/>
          <w:szCs w:val="21"/>
        </w:rPr>
      </w:pPr>
      <w:r>
        <w:rPr>
          <w:rFonts w:ascii="黑体" w:hAnsi="黑体" w:eastAsia="黑体" w:cs="黑体"/>
          <w:b/>
          <w:bCs/>
          <w:color w:val="C00000"/>
          <w:sz w:val="21"/>
          <w:szCs w:val="21"/>
        </w:rPr>
        <w:t>【撰写要求】</w:t>
      </w:r>
      <w:r>
        <w:rPr>
          <w:rFonts w:ascii="仿宋" w:hAnsi="仿宋" w:eastAsia="仿宋" w:cs="仿宋"/>
          <w:color w:val="404040"/>
          <w:sz w:val="21"/>
          <w:szCs w:val="21"/>
        </w:rPr>
        <w:t>①形式要求：学位论文应格式规范、逻辑严密、数据翔实、论证充分</w:t>
      </w:r>
      <w:r>
        <w:rPr>
          <w:rFonts w:hint="eastAsia" w:ascii="仿宋" w:hAnsi="仿宋" w:eastAsia="仿宋" w:cs="仿宋"/>
          <w:color w:val="404040"/>
          <w:sz w:val="21"/>
          <w:szCs w:val="21"/>
          <w:lang w:val="en-US" w:eastAsia="zh-CN"/>
        </w:rPr>
        <w:t>符合学校统一要求</w:t>
      </w:r>
      <w:r>
        <w:rPr>
          <w:rFonts w:ascii="仿宋" w:hAnsi="仿宋" w:eastAsia="仿宋" w:cs="仿宋"/>
          <w:color w:val="404040"/>
          <w:sz w:val="21"/>
          <w:szCs w:val="21"/>
        </w:rPr>
        <w:t>；②质量要求：应体现作者具有从事科学研究的能力，成果具有创新性和学术价值；③同行评价：实行校内外专家</w:t>
      </w:r>
      <w:r>
        <w:rPr>
          <w:rFonts w:hint="eastAsia" w:ascii="仿宋" w:hAnsi="仿宋" w:eastAsia="仿宋" w:cs="仿宋"/>
          <w:color w:val="404040"/>
          <w:sz w:val="21"/>
          <w:szCs w:val="21"/>
          <w:lang w:val="en-US" w:eastAsia="zh-CN"/>
        </w:rPr>
        <w:t>评</w:t>
      </w:r>
      <w:r>
        <w:rPr>
          <w:rFonts w:ascii="仿宋" w:hAnsi="仿宋" w:eastAsia="仿宋" w:cs="仿宋"/>
          <w:color w:val="404040"/>
          <w:sz w:val="21"/>
          <w:szCs w:val="21"/>
        </w:rPr>
        <w:t>审制度，确保评审质量；④答辩：公开答辩，需有校外专家。</w:t>
      </w:r>
    </w:p>
    <w:p w14:paraId="0579D31A">
      <w:pPr>
        <w:spacing w:before="40" w:after="80" w:line="320" w:lineRule="auto"/>
        <w:ind w:firstLine="480"/>
        <w:jc w:val="both"/>
        <w:rPr>
          <w:rFonts w:ascii="仿宋" w:hAnsi="仿宋" w:eastAsia="仿宋" w:cs="仿宋"/>
          <w:color w:val="404040"/>
          <w:sz w:val="21"/>
          <w:szCs w:val="21"/>
        </w:rPr>
      </w:pPr>
      <w:r>
        <w:rPr>
          <w:rFonts w:ascii="黑体" w:hAnsi="黑体" w:eastAsia="黑体" w:cs="黑体"/>
          <w:b/>
          <w:bCs/>
          <w:color w:val="0070C0"/>
          <w:sz w:val="21"/>
          <w:szCs w:val="21"/>
        </w:rPr>
        <w:t>【参考文件】</w:t>
      </w:r>
      <w:r>
        <w:rPr>
          <w:rFonts w:ascii="仿宋" w:hAnsi="仿宋" w:eastAsia="仿宋" w:cs="仿宋"/>
          <w:color w:val="404040"/>
          <w:sz w:val="21"/>
          <w:szCs w:val="21"/>
        </w:rPr>
        <w:t>1.《南京中医药大学研究生学位论文或申请学位实践成果评阅与质量管理办法》（南中医大研字〔2025〕24号）；2.《南京中医药大学研究生毕业与学位授予管理办法》（南中医大研字〔2025〕23号）。</w:t>
      </w:r>
    </w:p>
    <w:p w14:paraId="297A8575">
      <w:pPr>
        <w:spacing w:before="40" w:after="80" w:line="320" w:lineRule="auto"/>
        <w:ind w:firstLine="480"/>
        <w:jc w:val="both"/>
        <w:rPr>
          <w:rFonts w:ascii="仿宋" w:hAnsi="仿宋" w:eastAsia="仿宋" w:cs="仿宋"/>
          <w:color w:val="404040"/>
          <w:sz w:val="21"/>
          <w:szCs w:val="21"/>
        </w:rPr>
      </w:pPr>
    </w:p>
    <w:p w14:paraId="49D9D9FE">
      <w:pPr>
        <w:spacing w:before="240" w:after="120" w:line="360" w:lineRule="auto"/>
        <w:ind w:firstLine="0"/>
        <w:jc w:val="left"/>
      </w:pPr>
      <w:r>
        <w:rPr>
          <w:rFonts w:hint="eastAsia" w:ascii="黑体" w:hAnsi="黑体" w:eastAsia="黑体" w:cs="黑体"/>
          <w:b/>
          <w:bCs/>
          <w:sz w:val="32"/>
          <w:szCs w:val="32"/>
          <w:lang w:val="en-US" w:eastAsia="zh-CN"/>
        </w:rPr>
        <w:t>六</w:t>
      </w:r>
      <w:r>
        <w:rPr>
          <w:rFonts w:ascii="黑体" w:hAnsi="黑体" w:eastAsia="黑体" w:cs="黑体"/>
          <w:b/>
          <w:bCs/>
          <w:sz w:val="32"/>
          <w:szCs w:val="32"/>
        </w:rPr>
        <w:t>、中期考核</w:t>
      </w:r>
    </w:p>
    <w:p w14:paraId="5F27EDAE">
      <w:pPr>
        <w:spacing w:before="0" w:after="60" w:line="360" w:lineRule="auto"/>
        <w:ind w:firstLine="480"/>
        <w:jc w:val="both"/>
      </w:pPr>
      <w:r>
        <w:rPr>
          <w:rFonts w:ascii="宋体" w:hAnsi="宋体" w:eastAsia="宋体" w:cs="宋体"/>
          <w:b w:val="0"/>
          <w:bCs w:val="0"/>
          <w:sz w:val="24"/>
          <w:szCs w:val="24"/>
        </w:rPr>
        <w:t>（明确中期考核的时间、内容、形式与结果处理。）</w:t>
      </w:r>
    </w:p>
    <w:p w14:paraId="5DD0A083">
      <w:pPr>
        <w:spacing w:before="60" w:after="80" w:line="320" w:lineRule="auto"/>
        <w:ind w:firstLine="480"/>
        <w:jc w:val="both"/>
        <w:rPr>
          <w:rFonts w:ascii="仿宋" w:hAnsi="仿宋" w:eastAsia="仿宋" w:cs="仿宋"/>
          <w:color w:val="404040"/>
          <w:sz w:val="21"/>
          <w:szCs w:val="21"/>
        </w:rPr>
      </w:pPr>
      <w:r>
        <w:rPr>
          <w:rFonts w:ascii="黑体" w:hAnsi="黑体" w:eastAsia="黑体" w:cs="黑体"/>
          <w:b/>
          <w:bCs/>
          <w:color w:val="C00000"/>
          <w:sz w:val="21"/>
          <w:szCs w:val="21"/>
        </w:rPr>
        <w:t>【撰写要求】</w:t>
      </w:r>
      <w:r>
        <w:rPr>
          <w:rFonts w:ascii="仿宋" w:hAnsi="仿宋" w:eastAsia="仿宋" w:cs="仿宋"/>
          <w:color w:val="404040"/>
          <w:sz w:val="21"/>
          <w:szCs w:val="21"/>
        </w:rPr>
        <w:t>①考核时间：一般在第四学期</w:t>
      </w:r>
      <w:r>
        <w:rPr>
          <w:rFonts w:hint="eastAsia" w:ascii="仿宋" w:hAnsi="仿宋" w:eastAsia="仿宋" w:cs="仿宋"/>
          <w:color w:val="404040"/>
          <w:sz w:val="21"/>
          <w:szCs w:val="21"/>
          <w:lang w:val="en-US" w:eastAsia="zh-CN"/>
        </w:rPr>
        <w:t>结束前</w:t>
      </w:r>
      <w:r>
        <w:rPr>
          <w:rFonts w:ascii="仿宋" w:hAnsi="仿宋" w:eastAsia="仿宋" w:cs="仿宋"/>
          <w:color w:val="404040"/>
          <w:sz w:val="21"/>
          <w:szCs w:val="21"/>
        </w:rPr>
        <w:t>；②考核内容：思想政治素质、课程学习情况、科研实践进展、学位论文开题及进展、学术规范与学术道德等；③考核形式：④考核结果与整改措施：⑤中期考核</w:t>
      </w:r>
      <w:r>
        <w:rPr>
          <w:rFonts w:hint="eastAsia" w:ascii="仿宋" w:hAnsi="仿宋" w:eastAsia="仿宋" w:cs="仿宋"/>
          <w:color w:val="404040"/>
          <w:sz w:val="21"/>
          <w:szCs w:val="21"/>
          <w:lang w:val="en-US" w:eastAsia="zh-CN"/>
        </w:rPr>
        <w:t>可</w:t>
      </w:r>
      <w:r>
        <w:rPr>
          <w:rFonts w:ascii="仿宋" w:hAnsi="仿宋" w:eastAsia="仿宋" w:cs="仿宋"/>
          <w:color w:val="404040"/>
          <w:sz w:val="21"/>
          <w:szCs w:val="21"/>
        </w:rPr>
        <w:t>与学位论文中期检查合并进行。</w:t>
      </w:r>
    </w:p>
    <w:p w14:paraId="0DBA95C2">
      <w:pPr>
        <w:spacing w:before="40" w:after="80" w:line="320" w:lineRule="auto"/>
        <w:ind w:firstLine="480"/>
        <w:jc w:val="both"/>
        <w:rPr>
          <w:rFonts w:ascii="仿宋" w:hAnsi="仿宋" w:eastAsia="仿宋" w:cs="仿宋"/>
          <w:color w:val="404040"/>
          <w:sz w:val="21"/>
          <w:szCs w:val="21"/>
        </w:rPr>
      </w:pPr>
      <w:r>
        <w:rPr>
          <w:rFonts w:ascii="黑体" w:hAnsi="黑体" w:eastAsia="黑体" w:cs="黑体"/>
          <w:b/>
          <w:bCs/>
          <w:color w:val="0070C0"/>
          <w:sz w:val="21"/>
          <w:szCs w:val="21"/>
        </w:rPr>
        <w:t>【参考文件】</w:t>
      </w:r>
      <w:r>
        <w:rPr>
          <w:rFonts w:ascii="仿宋" w:hAnsi="仿宋" w:eastAsia="仿宋" w:cs="仿宋"/>
          <w:color w:val="404040"/>
          <w:sz w:val="21"/>
          <w:szCs w:val="21"/>
        </w:rPr>
        <w:t>1.《南京中医药大学研究生中期考核管理办法》（南中医大研字〔2025〕26号）；2.《南京中医药大学研究生学籍管理</w:t>
      </w:r>
      <w:r>
        <w:rPr>
          <w:rFonts w:hint="eastAsia" w:ascii="仿宋" w:hAnsi="仿宋" w:eastAsia="仿宋" w:cs="仿宋"/>
          <w:color w:val="404040"/>
          <w:sz w:val="21"/>
          <w:szCs w:val="21"/>
          <w:lang w:val="en-US" w:eastAsia="zh-CN"/>
        </w:rPr>
        <w:t>实施细则</w:t>
      </w:r>
      <w:r>
        <w:rPr>
          <w:rFonts w:ascii="仿宋" w:hAnsi="仿宋" w:eastAsia="仿宋" w:cs="仿宋"/>
          <w:color w:val="404040"/>
          <w:sz w:val="21"/>
          <w:szCs w:val="21"/>
        </w:rPr>
        <w:t>》（南中医大研字〔2025〕2</w:t>
      </w:r>
      <w:r>
        <w:rPr>
          <w:rFonts w:hint="eastAsia" w:ascii="仿宋" w:hAnsi="仿宋" w:eastAsia="仿宋" w:cs="仿宋"/>
          <w:color w:val="404040"/>
          <w:sz w:val="21"/>
          <w:szCs w:val="21"/>
          <w:lang w:val="en-US" w:eastAsia="zh-CN"/>
        </w:rPr>
        <w:t>9</w:t>
      </w:r>
      <w:r>
        <w:rPr>
          <w:rFonts w:ascii="仿宋" w:hAnsi="仿宋" w:eastAsia="仿宋" w:cs="仿宋"/>
          <w:color w:val="404040"/>
          <w:sz w:val="21"/>
          <w:szCs w:val="21"/>
        </w:rPr>
        <w:t>号）。</w:t>
      </w:r>
    </w:p>
    <w:p w14:paraId="5D7327A3">
      <w:pPr>
        <w:spacing w:before="40" w:after="80" w:line="320" w:lineRule="auto"/>
        <w:ind w:firstLine="480"/>
        <w:jc w:val="both"/>
        <w:rPr>
          <w:rFonts w:ascii="仿宋" w:hAnsi="仿宋" w:eastAsia="仿宋" w:cs="仿宋"/>
          <w:color w:val="404040"/>
          <w:sz w:val="21"/>
          <w:szCs w:val="21"/>
        </w:rPr>
      </w:pPr>
    </w:p>
    <w:p w14:paraId="5BF70B20">
      <w:pPr>
        <w:spacing w:before="240" w:after="120" w:line="360" w:lineRule="auto"/>
        <w:ind w:firstLine="0"/>
        <w:jc w:val="left"/>
      </w:pPr>
      <w:r>
        <w:rPr>
          <w:rFonts w:hint="eastAsia" w:ascii="黑体" w:hAnsi="黑体" w:eastAsia="黑体" w:cs="黑体"/>
          <w:b/>
          <w:bCs/>
          <w:sz w:val="32"/>
          <w:szCs w:val="32"/>
          <w:lang w:val="en-US" w:eastAsia="zh-CN"/>
        </w:rPr>
        <w:t>七</w:t>
      </w:r>
      <w:r>
        <w:rPr>
          <w:rFonts w:ascii="黑体" w:hAnsi="黑体" w:eastAsia="黑体" w:cs="黑体"/>
          <w:b/>
          <w:bCs/>
          <w:sz w:val="32"/>
          <w:szCs w:val="32"/>
        </w:rPr>
        <w:t>、毕业与学位授予</w:t>
      </w:r>
    </w:p>
    <w:p w14:paraId="1CF4529B">
      <w:pPr>
        <w:spacing w:before="0" w:after="60" w:line="360" w:lineRule="auto"/>
        <w:ind w:firstLine="480"/>
        <w:jc w:val="both"/>
      </w:pPr>
      <w:r>
        <w:rPr>
          <w:rFonts w:ascii="宋体" w:hAnsi="宋体" w:eastAsia="宋体" w:cs="宋体"/>
          <w:b w:val="0"/>
          <w:bCs w:val="0"/>
          <w:sz w:val="24"/>
          <w:szCs w:val="24"/>
        </w:rPr>
        <w:t>（明确毕业条件和学位授予标准。）</w:t>
      </w:r>
    </w:p>
    <w:p w14:paraId="58E9EBCB">
      <w:pPr>
        <w:spacing w:before="60" w:after="80" w:line="320" w:lineRule="auto"/>
        <w:ind w:firstLine="480"/>
        <w:jc w:val="both"/>
        <w:rPr>
          <w:rFonts w:ascii="仿宋" w:hAnsi="仿宋" w:eastAsia="仿宋" w:cs="仿宋"/>
          <w:color w:val="404040"/>
          <w:sz w:val="21"/>
          <w:szCs w:val="21"/>
        </w:rPr>
      </w:pPr>
      <w:r>
        <w:rPr>
          <w:rFonts w:ascii="黑体" w:hAnsi="黑体" w:eastAsia="黑体" w:cs="黑体"/>
          <w:b/>
          <w:bCs/>
          <w:color w:val="C00000"/>
          <w:sz w:val="21"/>
          <w:szCs w:val="21"/>
        </w:rPr>
        <w:t>【撰写要求】</w:t>
      </w:r>
      <w:r>
        <w:rPr>
          <w:rFonts w:ascii="仿宋" w:hAnsi="仿宋" w:eastAsia="仿宋" w:cs="仿宋"/>
          <w:color w:val="404040"/>
          <w:sz w:val="21"/>
          <w:szCs w:val="21"/>
        </w:rPr>
        <w:t>①毕业条件；②学位授予；③学位授予的例外情形（如学术不端一票否决等）；④</w:t>
      </w:r>
      <w:r>
        <w:rPr>
          <w:rFonts w:hint="eastAsia" w:ascii="仿宋" w:hAnsi="仿宋" w:eastAsia="仿宋" w:cs="仿宋"/>
          <w:color w:val="404040"/>
          <w:sz w:val="21"/>
          <w:szCs w:val="21"/>
        </w:rPr>
        <w:t>学科专业关于毕业学位的其他要求</w:t>
      </w:r>
      <w:r>
        <w:rPr>
          <w:rFonts w:hint="eastAsia" w:ascii="仿宋" w:hAnsi="仿宋" w:eastAsia="仿宋" w:cs="仿宋"/>
          <w:color w:val="404040"/>
          <w:sz w:val="21"/>
          <w:szCs w:val="21"/>
          <w:lang w:eastAsia="zh-CN"/>
        </w:rPr>
        <w:t>；⑤</w:t>
      </w:r>
      <w:r>
        <w:rPr>
          <w:rFonts w:ascii="仿宋" w:hAnsi="仿宋" w:eastAsia="仿宋" w:cs="仿宋"/>
          <w:color w:val="404040"/>
          <w:sz w:val="21"/>
          <w:szCs w:val="21"/>
        </w:rPr>
        <w:t>应以创新性科研成果作为学位申请的核心依据。</w:t>
      </w:r>
    </w:p>
    <w:p w14:paraId="18840199">
      <w:pPr>
        <w:spacing w:before="60" w:after="80" w:line="320" w:lineRule="auto"/>
        <w:ind w:firstLine="480"/>
        <w:jc w:val="both"/>
        <w:rPr>
          <w:rFonts w:hint="eastAsia" w:ascii="仿宋" w:hAnsi="仿宋" w:eastAsia="仿宋" w:cs="仿宋"/>
          <w:color w:val="auto"/>
          <w:sz w:val="21"/>
          <w:szCs w:val="21"/>
          <w:lang w:val="en-US" w:eastAsia="zh-CN"/>
        </w:rPr>
      </w:pPr>
      <w:r>
        <w:rPr>
          <w:rFonts w:ascii="黑体" w:hAnsi="黑体" w:eastAsia="黑体" w:cs="黑体"/>
          <w:b/>
          <w:bCs/>
          <w:color w:val="008080"/>
          <w:sz w:val="21"/>
          <w:szCs w:val="21"/>
        </w:rPr>
        <w:t>【撰写体例】</w:t>
      </w:r>
      <w:r>
        <w:rPr>
          <w:rFonts w:ascii="仿宋" w:hAnsi="仿宋" w:eastAsia="仿宋" w:cs="仿宋"/>
          <w:color w:val="404040"/>
          <w:sz w:val="21"/>
          <w:szCs w:val="21"/>
        </w:rPr>
        <w:t>示例：</w:t>
      </w:r>
      <w:r>
        <w:rPr>
          <w:rFonts w:ascii="仿宋" w:hAnsi="仿宋" w:eastAsia="仿宋" w:cs="仿宋"/>
          <w:color w:val="auto"/>
          <w:sz w:val="21"/>
          <w:szCs w:val="21"/>
        </w:rPr>
        <w:t>研究生在规定学习年限内，修满培养方案规定的学分，完成学术交流、科研实践等全部培养环节，通过学位论文答辩，</w:t>
      </w:r>
      <w:r>
        <w:rPr>
          <w:rFonts w:hint="eastAsia" w:ascii="仿宋" w:hAnsi="仿宋" w:eastAsia="仿宋" w:cs="仿宋"/>
          <w:color w:val="auto"/>
          <w:sz w:val="21"/>
          <w:szCs w:val="21"/>
          <w:lang w:val="en-US" w:eastAsia="zh-CN"/>
        </w:rPr>
        <w:t>即获得毕业资格，经所在培养单位和研究生院审核，准予毕业。</w:t>
      </w:r>
    </w:p>
    <w:p w14:paraId="3149ABFA">
      <w:pPr>
        <w:spacing w:before="60" w:after="80" w:line="320" w:lineRule="auto"/>
        <w:ind w:firstLine="480"/>
        <w:jc w:val="both"/>
        <w:rPr>
          <w:rFonts w:ascii="仿宋" w:hAnsi="仿宋" w:eastAsia="仿宋" w:cs="仿宋"/>
          <w:color w:val="auto"/>
          <w:sz w:val="21"/>
          <w:szCs w:val="21"/>
        </w:rPr>
      </w:pPr>
      <w:r>
        <w:rPr>
          <w:rFonts w:hint="eastAsia" w:ascii="仿宋" w:hAnsi="仿宋" w:eastAsia="仿宋" w:cs="仿宋"/>
          <w:color w:val="auto"/>
          <w:sz w:val="21"/>
          <w:szCs w:val="21"/>
          <w:lang w:val="en-US" w:eastAsia="zh-CN"/>
        </w:rPr>
        <w:t>获得毕业资格，同时符合《南京中医药大学研究生毕业与学位授予管理办法》中“学位授予条件”的相关规定，经学位评定分委员会和学位评定委员会审议，授予相应层次类型的</w:t>
      </w:r>
      <w:r>
        <w:rPr>
          <w:rFonts w:ascii="仿宋" w:hAnsi="仿宋" w:eastAsia="仿宋" w:cs="仿宋"/>
          <w:color w:val="auto"/>
          <w:sz w:val="21"/>
          <w:szCs w:val="21"/>
        </w:rPr>
        <w:t>学位</w:t>
      </w:r>
      <w:r>
        <w:rPr>
          <w:rFonts w:hint="eastAsia" w:ascii="仿宋" w:hAnsi="仿宋" w:eastAsia="仿宋" w:cs="仿宋"/>
          <w:color w:val="auto"/>
          <w:sz w:val="21"/>
          <w:szCs w:val="21"/>
          <w:lang w:val="en-US" w:eastAsia="zh-CN"/>
        </w:rPr>
        <w:t>。</w:t>
      </w:r>
      <w:r>
        <w:rPr>
          <w:rFonts w:ascii="仿宋" w:hAnsi="仿宋" w:eastAsia="仿宋" w:cs="仿宋"/>
          <w:color w:val="auto"/>
          <w:sz w:val="21"/>
          <w:szCs w:val="21"/>
        </w:rPr>
        <w:t>存在学术不端行为的，实行一票否决。</w:t>
      </w:r>
    </w:p>
    <w:p w14:paraId="619545B7">
      <w:pPr>
        <w:keepNext w:val="0"/>
        <w:keepLines w:val="0"/>
        <w:widowControl/>
        <w:suppressLineNumbers w:val="0"/>
        <w:jc w:val="left"/>
        <w:rPr>
          <w:rFonts w:ascii="仿宋" w:hAnsi="仿宋" w:eastAsia="仿宋" w:cs="仿宋"/>
          <w:color w:val="404040"/>
          <w:sz w:val="21"/>
          <w:szCs w:val="21"/>
        </w:rPr>
      </w:pPr>
      <w:r>
        <w:rPr>
          <w:rFonts w:ascii="黑体" w:hAnsi="黑体" w:eastAsia="黑体" w:cs="黑体"/>
          <w:b/>
          <w:bCs/>
          <w:color w:val="0070C0"/>
          <w:sz w:val="21"/>
          <w:szCs w:val="21"/>
        </w:rPr>
        <w:t>【参考文件】</w:t>
      </w:r>
      <w:r>
        <w:rPr>
          <w:rFonts w:ascii="仿宋" w:hAnsi="仿宋" w:eastAsia="仿宋" w:cs="仿宋"/>
          <w:color w:val="404040"/>
          <w:sz w:val="21"/>
          <w:szCs w:val="21"/>
        </w:rPr>
        <w:t>1.《南京中医药大学研究生毕业与学位授予管理办法》（南中医大研字〔2025〕23号）；2.《南京中医药大学研究生学位论文或申请学位实践成果评阅与质量管理办法》（南中医大研字〔2025〕24号）</w:t>
      </w:r>
      <w:r>
        <w:rPr>
          <w:rFonts w:hint="eastAsia" w:ascii="仿宋" w:hAnsi="仿宋" w:eastAsia="仿宋" w:cs="仿宋"/>
          <w:color w:val="404040"/>
          <w:sz w:val="21"/>
          <w:szCs w:val="21"/>
          <w:lang w:eastAsia="zh-CN"/>
        </w:rPr>
        <w:t>；</w:t>
      </w:r>
      <w:r>
        <w:rPr>
          <w:rFonts w:hint="eastAsia" w:ascii="仿宋" w:hAnsi="仿宋" w:eastAsia="仿宋" w:cs="仿宋"/>
          <w:color w:val="404040"/>
          <w:sz w:val="21"/>
          <w:szCs w:val="21"/>
          <w:lang w:val="en-US" w:eastAsia="zh-CN"/>
        </w:rPr>
        <w:t>3.</w:t>
      </w:r>
      <w:r>
        <w:rPr>
          <w:rFonts w:ascii="仿宋" w:hAnsi="仿宋" w:eastAsia="仿宋" w:cs="仿宋"/>
          <w:color w:val="404040"/>
          <w:sz w:val="21"/>
          <w:szCs w:val="21"/>
          <w:lang w:val="en-US" w:eastAsia="zh-CN"/>
        </w:rPr>
        <w:t>《南京中医药大学关于研</w:t>
      </w:r>
      <w:r>
        <w:rPr>
          <w:rFonts w:hint="eastAsia" w:ascii="仿宋" w:hAnsi="仿宋" w:eastAsia="仿宋" w:cs="仿宋"/>
          <w:color w:val="404040"/>
          <w:sz w:val="21"/>
          <w:szCs w:val="21"/>
          <w:lang w:val="en-US" w:eastAsia="zh-CN"/>
        </w:rPr>
        <w:t>究生申请硕士、博士学位科研成果的规定（2025 年修订）》</w:t>
      </w:r>
      <w:r>
        <w:rPr>
          <w:rFonts w:ascii="仿宋" w:hAnsi="仿宋" w:eastAsia="仿宋" w:cs="仿宋"/>
          <w:color w:val="404040"/>
          <w:sz w:val="21"/>
          <w:szCs w:val="21"/>
        </w:rPr>
        <w:t>（南中医大研字〔2025〕2</w:t>
      </w:r>
      <w:r>
        <w:rPr>
          <w:rFonts w:hint="eastAsia" w:ascii="仿宋" w:hAnsi="仿宋" w:eastAsia="仿宋" w:cs="仿宋"/>
          <w:color w:val="404040"/>
          <w:sz w:val="21"/>
          <w:szCs w:val="21"/>
          <w:lang w:val="en-US" w:eastAsia="zh-CN"/>
        </w:rPr>
        <w:t>7</w:t>
      </w:r>
      <w:r>
        <w:rPr>
          <w:rFonts w:ascii="仿宋" w:hAnsi="仿宋" w:eastAsia="仿宋" w:cs="仿宋"/>
          <w:color w:val="404040"/>
          <w:sz w:val="21"/>
          <w:szCs w:val="21"/>
        </w:rPr>
        <w:t>号）</w:t>
      </w:r>
    </w:p>
    <w:p w14:paraId="233E1F8A">
      <w:pPr>
        <w:spacing w:before="40" w:after="80" w:line="320" w:lineRule="auto"/>
        <w:ind w:firstLine="480"/>
        <w:jc w:val="both"/>
        <w:rPr>
          <w:rFonts w:hint="default" w:ascii="仿宋" w:hAnsi="仿宋" w:eastAsia="仿宋" w:cs="仿宋"/>
          <w:color w:val="404040"/>
          <w:sz w:val="21"/>
          <w:szCs w:val="21"/>
          <w:lang w:val="en-US" w:eastAsia="zh-CN"/>
        </w:rPr>
      </w:pPr>
    </w:p>
    <w:p w14:paraId="70EEA306">
      <w:pPr>
        <w:spacing w:before="0" w:after="0"/>
      </w:pPr>
    </w:p>
    <w:p w14:paraId="7EB820D9">
      <w:pPr>
        <w:spacing w:before="240" w:after="120" w:line="360" w:lineRule="auto"/>
        <w:ind w:firstLine="0"/>
        <w:jc w:val="left"/>
      </w:pPr>
      <w:r>
        <w:rPr>
          <w:rFonts w:hint="eastAsia" w:ascii="黑体" w:hAnsi="黑体" w:eastAsia="黑体" w:cs="黑体"/>
          <w:b/>
          <w:bCs/>
          <w:sz w:val="32"/>
          <w:szCs w:val="32"/>
          <w:lang w:val="en-US" w:eastAsia="zh-CN"/>
        </w:rPr>
        <w:t>八</w:t>
      </w:r>
      <w:r>
        <w:rPr>
          <w:rFonts w:ascii="黑体" w:hAnsi="黑体" w:eastAsia="黑体" w:cs="黑体"/>
          <w:b/>
          <w:bCs/>
          <w:sz w:val="32"/>
          <w:szCs w:val="32"/>
        </w:rPr>
        <w:t>、培养过程及时间安排</w:t>
      </w:r>
    </w:p>
    <w:p w14:paraId="492F3362">
      <w:pPr>
        <w:spacing w:before="0" w:after="60" w:line="360" w:lineRule="auto"/>
        <w:ind w:firstLine="480"/>
        <w:jc w:val="both"/>
      </w:pPr>
      <w:r>
        <w:rPr>
          <w:rFonts w:ascii="宋体" w:hAnsi="宋体" w:eastAsia="宋体" w:cs="宋体"/>
          <w:b w:val="0"/>
          <w:bCs w:val="0"/>
          <w:sz w:val="24"/>
          <w:szCs w:val="24"/>
        </w:rPr>
        <w:t>（以表格形式列出各学期培养内容安排。）</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40"/>
        <w:gridCol w:w="1994"/>
        <w:gridCol w:w="6326"/>
      </w:tblGrid>
      <w:tr w14:paraId="6897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040"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14:paraId="1FFB3741">
            <w:pPr>
              <w:jc w:val="center"/>
            </w:pPr>
            <w:r>
              <w:rPr>
                <w:rFonts w:ascii="黑体" w:hAnsi="黑体" w:eastAsia="黑体" w:cs="黑体"/>
                <w:b/>
                <w:bCs/>
                <w:sz w:val="20"/>
                <w:szCs w:val="20"/>
              </w:rPr>
              <w:t>序号</w:t>
            </w:r>
          </w:p>
        </w:tc>
        <w:tc>
          <w:tcPr>
            <w:tcW w:w="1994"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14:paraId="62558DF3">
            <w:pPr>
              <w:jc w:val="center"/>
            </w:pPr>
            <w:r>
              <w:rPr>
                <w:rFonts w:ascii="黑体" w:hAnsi="黑体" w:eastAsia="黑体" w:cs="黑体"/>
                <w:b/>
                <w:bCs/>
                <w:sz w:val="20"/>
                <w:szCs w:val="20"/>
              </w:rPr>
              <w:t>时间</w:t>
            </w:r>
          </w:p>
        </w:tc>
        <w:tc>
          <w:tcPr>
            <w:tcW w:w="6326" w:type="dxa"/>
            <w:tcBorders>
              <w:top w:val="single" w:color="000000" w:sz="0" w:space="0"/>
              <w:left w:val="single" w:color="000000" w:sz="0" w:space="0"/>
              <w:bottom w:val="single" w:color="000000" w:sz="0" w:space="0"/>
              <w:right w:val="single" w:color="000000" w:sz="0" w:space="0"/>
            </w:tcBorders>
            <w:shd w:val="clear" w:color="auto" w:fill="D9E2F3"/>
            <w:tcMar>
              <w:top w:w="40" w:type="dxa"/>
              <w:left w:w="80" w:type="dxa"/>
              <w:bottom w:w="40" w:type="dxa"/>
              <w:right w:w="80" w:type="dxa"/>
            </w:tcMar>
            <w:vAlign w:val="center"/>
          </w:tcPr>
          <w:p w14:paraId="14C2F70F">
            <w:pPr>
              <w:jc w:val="center"/>
            </w:pPr>
            <w:r>
              <w:rPr>
                <w:rFonts w:ascii="黑体" w:hAnsi="黑体" w:eastAsia="黑体" w:cs="黑体"/>
                <w:b/>
                <w:bCs/>
                <w:sz w:val="20"/>
                <w:szCs w:val="20"/>
              </w:rPr>
              <w:t>培养内容</w:t>
            </w:r>
          </w:p>
        </w:tc>
      </w:tr>
      <w:tr w14:paraId="4F9E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25E8500C">
            <w:pPr>
              <w:jc w:val="center"/>
            </w:pPr>
            <w:r>
              <w:t>1</w:t>
            </w: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15590B93">
            <w:pPr>
              <w:jc w:val="left"/>
            </w:pPr>
            <w:r>
              <w:t>第一学期</w:t>
            </w: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655C85B1">
            <w:pPr>
              <w:jc w:val="left"/>
              <w:rPr>
                <w:rFonts w:hint="default" w:eastAsia="宋体"/>
                <w:lang w:val="en-US" w:eastAsia="zh-CN"/>
              </w:rPr>
            </w:pPr>
            <w:r>
              <w:t>示例：制定培养计划、选课、入学教育</w:t>
            </w:r>
          </w:p>
        </w:tc>
      </w:tr>
      <w:tr w14:paraId="24F7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37CB80B2">
            <w:pPr>
              <w:jc w:val="center"/>
              <w:rPr>
                <w:rFonts w:hint="eastAsia" w:eastAsia="宋体"/>
                <w:lang w:eastAsia="zh-CN"/>
              </w:rPr>
            </w:pPr>
            <w:r>
              <w:t>2</w:t>
            </w: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6E157DEF">
            <w:pPr>
              <w:jc w:val="left"/>
            </w:pPr>
            <w:r>
              <w:t>第二学期</w:t>
            </w: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40B36E55">
            <w:pPr>
              <w:jc w:val="left"/>
              <w:rPr>
                <w:rFonts w:hint="default" w:eastAsia="宋体"/>
                <w:lang w:val="en-US" w:eastAsia="zh-CN"/>
              </w:rPr>
            </w:pPr>
            <w:r>
              <w:t>示例：课程学习、文献研读、学术交流</w:t>
            </w:r>
            <w:r>
              <w:rPr>
                <w:rFonts w:hint="eastAsia"/>
                <w:lang w:eastAsia="zh-CN"/>
              </w:rPr>
              <w:t>、</w:t>
            </w:r>
            <w:r>
              <w:t>开题报告、</w:t>
            </w:r>
          </w:p>
        </w:tc>
      </w:tr>
      <w:tr w14:paraId="40B9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41EBAB1C">
            <w:pPr>
              <w:jc w:val="center"/>
              <w:rPr>
                <w:rFonts w:hint="eastAsia" w:eastAsia="宋体"/>
                <w:lang w:eastAsia="zh-CN"/>
              </w:rPr>
            </w:pPr>
            <w:r>
              <w:t>3</w:t>
            </w: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69786CE7">
            <w:pPr>
              <w:jc w:val="left"/>
            </w:pPr>
            <w:r>
              <w:t>第三学期</w:t>
            </w: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47FBABCD">
            <w:pPr>
              <w:jc w:val="left"/>
              <w:rPr>
                <w:rFonts w:hint="default" w:cs="宋体"/>
                <w:sz w:val="20"/>
                <w:szCs w:val="20"/>
                <w:lang w:val="en-US" w:eastAsia="zh-CN"/>
              </w:rPr>
            </w:pPr>
            <w:r>
              <w:t>示例：科研实践</w:t>
            </w:r>
          </w:p>
        </w:tc>
      </w:tr>
      <w:tr w14:paraId="5E11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6911894D">
            <w:pPr>
              <w:jc w:val="center"/>
              <w:rPr>
                <w:rFonts w:hint="eastAsia" w:eastAsia="宋体"/>
                <w:lang w:eastAsia="zh-CN"/>
              </w:rPr>
            </w:pPr>
            <w:r>
              <w:t>4</w:t>
            </w: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13A6658A">
            <w:pPr>
              <w:jc w:val="left"/>
            </w:pPr>
            <w:r>
              <w:t>第四学期</w:t>
            </w: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3FC432B5">
            <w:pPr>
              <w:jc w:val="left"/>
              <w:rPr>
                <w:rFonts w:hint="default" w:eastAsia="宋体" w:cs="宋体"/>
                <w:sz w:val="20"/>
                <w:szCs w:val="20"/>
                <w:lang w:val="en-US" w:eastAsia="zh-CN"/>
              </w:rPr>
            </w:pPr>
            <w:r>
              <w:t>示例：科研实践、中期考核、</w:t>
            </w:r>
            <w:r>
              <w:rPr>
                <w:rFonts w:hint="eastAsia"/>
                <w:lang w:val="en-US" w:eastAsia="zh-CN"/>
              </w:rPr>
              <w:t>成果撰写与发表</w:t>
            </w:r>
          </w:p>
        </w:tc>
      </w:tr>
      <w:tr w14:paraId="1395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13A15428">
            <w:pPr>
              <w:jc w:val="center"/>
              <w:rPr>
                <w:rFonts w:hint="eastAsia" w:eastAsia="宋体"/>
                <w:lang w:eastAsia="zh-CN"/>
              </w:rPr>
            </w:pPr>
            <w:r>
              <w:t>5</w:t>
            </w: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4BDC9CE6">
            <w:pPr>
              <w:jc w:val="left"/>
            </w:pPr>
            <w:r>
              <w:t>第五学期</w:t>
            </w: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1F39CEB4">
            <w:pPr>
              <w:jc w:val="left"/>
              <w:rPr>
                <w:rFonts w:hint="eastAsia" w:cs="宋体"/>
                <w:sz w:val="20"/>
                <w:szCs w:val="20"/>
                <w:lang w:val="en-US" w:eastAsia="zh-CN"/>
              </w:rPr>
            </w:pPr>
            <w:r>
              <w:t>示例：科研实践</w:t>
            </w:r>
            <w:r>
              <w:rPr>
                <w:rFonts w:hint="eastAsia"/>
                <w:lang w:eastAsia="zh-CN"/>
              </w:rPr>
              <w:t>、</w:t>
            </w:r>
            <w:r>
              <w:rPr>
                <w:rFonts w:hint="eastAsia"/>
                <w:lang w:val="en-US" w:eastAsia="zh-CN"/>
              </w:rPr>
              <w:t>成果撰写与发表、</w:t>
            </w:r>
            <w:r>
              <w:t>学位论文撰写</w:t>
            </w:r>
          </w:p>
        </w:tc>
      </w:tr>
      <w:tr w14:paraId="0915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2A2C423D">
            <w:pPr>
              <w:jc w:val="center"/>
              <w:rPr>
                <w:rFonts w:hint="eastAsia" w:eastAsia="宋体"/>
                <w:lang w:eastAsia="zh-CN"/>
              </w:rPr>
            </w:pPr>
            <w:r>
              <w:t>6</w:t>
            </w: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7DAB6433">
            <w:pPr>
              <w:jc w:val="left"/>
            </w:pPr>
            <w:r>
              <w:t>第六学期</w:t>
            </w: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782F5169">
            <w:pPr>
              <w:jc w:val="left"/>
              <w:rPr>
                <w:rFonts w:hint="eastAsia" w:cs="宋体"/>
                <w:sz w:val="20"/>
                <w:szCs w:val="20"/>
                <w:lang w:val="en-US" w:eastAsia="zh-CN"/>
              </w:rPr>
            </w:pPr>
            <w:r>
              <w:t>示例：学位论文评阅与答辩</w:t>
            </w:r>
          </w:p>
        </w:tc>
      </w:tr>
      <w:tr w14:paraId="26F9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40"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3BEF63C3">
            <w:pPr>
              <w:jc w:val="center"/>
            </w:pPr>
          </w:p>
        </w:tc>
        <w:tc>
          <w:tcPr>
            <w:tcW w:w="1994"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66623C12">
            <w:pPr>
              <w:jc w:val="left"/>
            </w:pPr>
          </w:p>
        </w:tc>
        <w:tc>
          <w:tcPr>
            <w:tcW w:w="6326" w:type="dxa"/>
            <w:tcBorders>
              <w:top w:val="single" w:color="000000" w:sz="0" w:space="0"/>
              <w:left w:val="single" w:color="000000" w:sz="0" w:space="0"/>
              <w:bottom w:val="single" w:color="000000" w:sz="0" w:space="0"/>
              <w:right w:val="single" w:color="000000" w:sz="0" w:space="0"/>
            </w:tcBorders>
            <w:tcMar>
              <w:top w:w="40" w:type="dxa"/>
              <w:left w:w="80" w:type="dxa"/>
              <w:bottom w:w="40" w:type="dxa"/>
              <w:right w:w="80" w:type="dxa"/>
            </w:tcMar>
            <w:vAlign w:val="center"/>
          </w:tcPr>
          <w:p w14:paraId="79FFC3F3">
            <w:pPr>
              <w:jc w:val="left"/>
            </w:pPr>
          </w:p>
        </w:tc>
      </w:tr>
    </w:tbl>
    <w:p w14:paraId="50C832A9">
      <w:pPr>
        <w:spacing w:before="0" w:after="0"/>
      </w:pPr>
    </w:p>
    <w:p w14:paraId="558C2BFF">
      <w:pPr>
        <w:spacing w:before="40" w:after="60" w:line="320" w:lineRule="auto"/>
        <w:ind w:firstLine="480"/>
        <w:jc w:val="both"/>
        <w:rPr>
          <w:rFonts w:ascii="仿宋" w:hAnsi="仿宋" w:eastAsia="仿宋" w:cs="仿宋"/>
          <w:color w:val="404040"/>
          <w:sz w:val="21"/>
          <w:szCs w:val="21"/>
        </w:rPr>
      </w:pPr>
      <w:r>
        <w:rPr>
          <w:rFonts w:ascii="黑体" w:hAnsi="黑体" w:eastAsia="黑体" w:cs="黑体"/>
          <w:b/>
          <w:bCs/>
          <w:color w:val="7030A0"/>
          <w:sz w:val="21"/>
          <w:szCs w:val="21"/>
        </w:rPr>
        <w:t>【填写说明】</w:t>
      </w:r>
      <w:r>
        <w:rPr>
          <w:rFonts w:ascii="仿宋" w:hAnsi="仿宋" w:eastAsia="仿宋" w:cs="仿宋"/>
          <w:color w:val="404040"/>
          <w:sz w:val="21"/>
          <w:szCs w:val="21"/>
        </w:rPr>
        <w:t>各学院可根据学科实际调整时间安排，但应确保各培养环节的先后顺序合理，且符合学校相关文件规定的节点要求。</w:t>
      </w:r>
    </w:p>
    <w:p w14:paraId="202C608F">
      <w:pPr>
        <w:spacing w:before="40" w:after="60" w:line="320" w:lineRule="auto"/>
        <w:ind w:firstLine="480"/>
        <w:jc w:val="both"/>
        <w:rPr>
          <w:rFonts w:ascii="仿宋" w:hAnsi="仿宋" w:eastAsia="仿宋" w:cs="仿宋"/>
          <w:color w:val="404040"/>
          <w:sz w:val="21"/>
          <w:szCs w:val="21"/>
        </w:rPr>
      </w:pPr>
    </w:p>
    <w:p w14:paraId="26DCDE3E">
      <w:pPr>
        <w:spacing w:before="0" w:after="60" w:line="360" w:lineRule="auto"/>
        <w:ind w:firstLine="0"/>
        <w:jc w:val="both"/>
      </w:pPr>
      <w:r>
        <w:rPr>
          <w:rFonts w:ascii="宋体" w:hAnsi="宋体" w:eastAsia="宋体" w:cs="宋体"/>
          <w:b w:val="0"/>
          <w:bCs w:val="0"/>
          <w:sz w:val="24"/>
          <w:szCs w:val="24"/>
        </w:rPr>
        <w:t>备注：培养过程中若有文件制度更新，则依据最新文件要求执行。</w:t>
      </w:r>
    </w:p>
    <w:p w14:paraId="4AC72849">
      <w:pPr>
        <w:spacing w:before="0" w:after="0"/>
      </w:pPr>
    </w:p>
    <w:p w14:paraId="68049C55">
      <w:pPr>
        <w:spacing w:before="0" w:after="60" w:line="360" w:lineRule="auto"/>
        <w:ind w:firstLine="0"/>
        <w:jc w:val="center"/>
      </w:pPr>
      <w:r>
        <w:rPr>
          <w:rFonts w:hint="eastAsia" w:cs="宋体"/>
          <w:b w:val="0"/>
          <w:bCs w:val="0"/>
          <w:sz w:val="24"/>
          <w:szCs w:val="24"/>
          <w:lang w:val="en-US" w:eastAsia="zh-CN"/>
        </w:rPr>
        <w:t xml:space="preserve">                                              </w:t>
      </w:r>
      <w:r>
        <w:rPr>
          <w:rFonts w:ascii="宋体" w:hAnsi="宋体" w:eastAsia="宋体" w:cs="宋体"/>
          <w:b w:val="0"/>
          <w:bCs w:val="0"/>
          <w:sz w:val="24"/>
          <w:szCs w:val="24"/>
        </w:rPr>
        <w:t>执笔人：</w:t>
      </w:r>
      <w:bookmarkStart w:id="0" w:name="_GoBack"/>
      <w:bookmarkEnd w:id="0"/>
    </w:p>
    <w:p w14:paraId="15E51EE0">
      <w:pPr>
        <w:spacing w:before="0" w:after="60" w:line="360" w:lineRule="auto"/>
        <w:ind w:firstLine="0"/>
        <w:jc w:val="center"/>
      </w:pPr>
      <w:r>
        <w:rPr>
          <w:rFonts w:hint="eastAsia" w:cs="宋体"/>
          <w:b w:val="0"/>
          <w:bCs w:val="0"/>
          <w:sz w:val="24"/>
          <w:szCs w:val="24"/>
          <w:lang w:val="en-US" w:eastAsia="zh-CN"/>
        </w:rPr>
        <w:t xml:space="preserve">                                              </w:t>
      </w:r>
      <w:r>
        <w:rPr>
          <w:rFonts w:ascii="宋体" w:hAnsi="宋体" w:eastAsia="宋体" w:cs="宋体"/>
          <w:b w:val="0"/>
          <w:bCs w:val="0"/>
          <w:sz w:val="24"/>
          <w:szCs w:val="24"/>
        </w:rPr>
        <w:t>审核人：</w:t>
      </w:r>
    </w:p>
    <w:p w14:paraId="5B5A8B3A">
      <w:pPr>
        <w:spacing w:before="0" w:after="60" w:line="360" w:lineRule="auto"/>
        <w:ind w:firstLine="0"/>
        <w:jc w:val="right"/>
      </w:pPr>
      <w:r>
        <w:rPr>
          <w:rFonts w:ascii="宋体" w:hAnsi="宋体" w:eastAsia="宋体" w:cs="宋体"/>
          <w:b w:val="0"/>
          <w:bCs w:val="0"/>
          <w:sz w:val="24"/>
          <w:szCs w:val="24"/>
        </w:rPr>
        <w:t xml:space="preserve">        制（修）</w:t>
      </w:r>
      <w:r>
        <w:rPr>
          <w:rFonts w:hint="eastAsia" w:cs="宋体"/>
          <w:b w:val="0"/>
          <w:bCs w:val="0"/>
          <w:sz w:val="24"/>
          <w:szCs w:val="24"/>
          <w:lang w:val="en-US" w:eastAsia="zh-CN"/>
        </w:rPr>
        <w:t>定</w:t>
      </w:r>
      <w:r>
        <w:rPr>
          <w:rFonts w:ascii="宋体" w:hAnsi="宋体" w:eastAsia="宋体" w:cs="宋体"/>
          <w:b w:val="0"/>
          <w:bCs w:val="0"/>
          <w:sz w:val="24"/>
          <w:szCs w:val="24"/>
        </w:rPr>
        <w:t>日期：</w:t>
      </w:r>
    </w:p>
    <w:p w14:paraId="6CF1A03E">
      <w:pPr>
        <w:spacing w:before="0" w:after="0"/>
      </w:pPr>
    </w:p>
    <w:p w14:paraId="3F611685">
      <w:pPr>
        <w:spacing w:before="0" w:after="0"/>
      </w:pPr>
    </w:p>
    <w:p w14:paraId="06E153C1">
      <w:r>
        <w:br w:type="page"/>
      </w:r>
    </w:p>
    <w:p w14:paraId="304913FB">
      <w:pPr>
        <w:spacing w:before="240" w:after="120" w:line="360" w:lineRule="auto"/>
        <w:ind w:firstLine="0"/>
        <w:jc w:val="center"/>
        <w:rPr>
          <w:rFonts w:ascii="黑体" w:hAnsi="黑体" w:eastAsia="黑体" w:cs="黑体"/>
          <w:b/>
          <w:bCs/>
          <w:sz w:val="32"/>
          <w:szCs w:val="32"/>
        </w:rPr>
      </w:pPr>
      <w:r>
        <w:rPr>
          <w:rFonts w:ascii="黑体" w:hAnsi="黑体" w:eastAsia="黑体" w:cs="黑体"/>
          <w:b/>
          <w:bCs/>
          <w:sz w:val="32"/>
          <w:szCs w:val="32"/>
        </w:rPr>
        <w:t>***二级学科（方向）培养方案</w:t>
      </w:r>
    </w:p>
    <w:p w14:paraId="46FC017C">
      <w:pPr>
        <w:spacing w:before="0" w:after="120" w:line="360" w:lineRule="auto"/>
        <w:jc w:val="center"/>
        <w:rPr>
          <w:rFonts w:ascii="宋体" w:hAnsi="宋体" w:eastAsia="宋体" w:cs="宋体"/>
          <w:b w:val="0"/>
          <w:bCs w:val="0"/>
          <w:sz w:val="24"/>
          <w:szCs w:val="24"/>
        </w:rPr>
      </w:pPr>
      <w:r>
        <w:rPr>
          <w:rFonts w:ascii="宋体" w:hAnsi="宋体" w:eastAsia="宋体" w:cs="宋体"/>
          <w:b w:val="0"/>
          <w:bCs w:val="0"/>
          <w:sz w:val="24"/>
          <w:szCs w:val="24"/>
        </w:rPr>
        <w:t>（一级学科名称   代码   ）</w:t>
      </w:r>
    </w:p>
    <w:p w14:paraId="277642A8">
      <w:pPr>
        <w:spacing w:before="0" w:after="120" w:line="360" w:lineRule="auto"/>
        <w:jc w:val="center"/>
        <w:rPr>
          <w:rFonts w:hint="default" w:ascii="宋体" w:hAnsi="宋体" w:eastAsia="宋体" w:cs="宋体"/>
          <w:b w:val="0"/>
          <w:bCs w:val="0"/>
          <w:sz w:val="24"/>
          <w:szCs w:val="24"/>
          <w:lang w:val="en-US" w:eastAsia="zh-CN"/>
        </w:rPr>
      </w:pPr>
      <w:r>
        <w:rPr>
          <w:rFonts w:hint="eastAsia" w:cs="宋体"/>
          <w:b w:val="0"/>
          <w:bCs w:val="0"/>
          <w:sz w:val="24"/>
          <w:szCs w:val="24"/>
          <w:lang w:val="en-US" w:eastAsia="zh-CN"/>
        </w:rPr>
        <w:t>负责人（执笔人）：</w:t>
      </w:r>
    </w:p>
    <w:p w14:paraId="34A61253">
      <w:pPr>
        <w:spacing w:before="0" w:after="60" w:line="360" w:lineRule="auto"/>
        <w:ind w:firstLine="480"/>
        <w:jc w:val="both"/>
      </w:pPr>
      <w:r>
        <w:rPr>
          <w:rFonts w:ascii="宋体" w:hAnsi="宋体" w:eastAsia="宋体" w:cs="宋体"/>
          <w:b w:val="0"/>
          <w:bCs w:val="0"/>
          <w:sz w:val="24"/>
          <w:szCs w:val="24"/>
        </w:rPr>
        <w:t>在一级学科基础上提出对于本学科方向的具体要求，可结合一级学科（一级方案）各条目与体例进行撰写。</w:t>
      </w:r>
    </w:p>
    <w:p w14:paraId="0A01918E">
      <w:pPr>
        <w:spacing w:before="60" w:after="80" w:line="320" w:lineRule="auto"/>
        <w:ind w:firstLine="480"/>
        <w:jc w:val="both"/>
        <w:rPr>
          <w:rFonts w:ascii="仿宋" w:hAnsi="仿宋" w:eastAsia="仿宋" w:cs="仿宋"/>
          <w:color w:val="404040"/>
          <w:sz w:val="21"/>
          <w:szCs w:val="21"/>
        </w:rPr>
      </w:pPr>
      <w:r>
        <w:rPr>
          <w:rFonts w:ascii="黑体" w:hAnsi="黑体" w:eastAsia="黑体" w:cs="黑体"/>
          <w:b/>
          <w:bCs/>
          <w:color w:val="C00000"/>
          <w:sz w:val="21"/>
          <w:szCs w:val="21"/>
        </w:rPr>
        <w:t>【撰写要求】</w:t>
      </w:r>
      <w:r>
        <w:rPr>
          <w:rFonts w:ascii="仿宋" w:hAnsi="仿宋" w:eastAsia="仿宋" w:cs="仿宋"/>
          <w:color w:val="404040"/>
          <w:sz w:val="21"/>
          <w:szCs w:val="21"/>
        </w:rPr>
        <w:t>二级学科（方向）培养方案应在一级学科培养方案框架下制定，重点体现方向特色和差异化培养定位。可对照一级学科培养方案的各条目撰写本方向的具体要求，包括：①学科简介中本方向的特色描述；②培养目标中本方向的学术定位；③研究方向的细化；④课程设置中本方向特色课程；⑤文献阅读、科研实践的具体要求；⑥学位论文选题方向的限定。</w:t>
      </w:r>
    </w:p>
    <w:p w14:paraId="288A3854">
      <w:pPr>
        <w:spacing w:before="0" w:after="0"/>
      </w:pPr>
    </w:p>
    <w:p w14:paraId="6E11EABF">
      <w:pPr>
        <w:spacing w:before="0" w:after="0"/>
      </w:pPr>
    </w:p>
    <w:p w14:paraId="37599906">
      <w:pPr>
        <w:spacing w:before="0" w:after="60" w:line="360" w:lineRule="auto"/>
        <w:ind w:firstLine="0"/>
        <w:jc w:val="center"/>
      </w:pPr>
      <w:r>
        <w:rPr>
          <w:rFonts w:hint="eastAsia" w:cs="宋体"/>
          <w:b w:val="0"/>
          <w:bCs w:val="0"/>
          <w:sz w:val="24"/>
          <w:szCs w:val="24"/>
          <w:lang w:val="en-US" w:eastAsia="zh-CN"/>
        </w:rPr>
        <w:t xml:space="preserve">                                              </w:t>
      </w:r>
      <w:r>
        <w:rPr>
          <w:rFonts w:ascii="宋体" w:hAnsi="宋体" w:eastAsia="宋体" w:cs="宋体"/>
          <w:b w:val="0"/>
          <w:bCs w:val="0"/>
          <w:sz w:val="24"/>
          <w:szCs w:val="24"/>
        </w:rPr>
        <w:t>执笔人：</w:t>
      </w:r>
    </w:p>
    <w:p w14:paraId="1F5AA75D">
      <w:pPr>
        <w:spacing w:before="0" w:after="60" w:line="360" w:lineRule="auto"/>
        <w:ind w:firstLine="0"/>
        <w:jc w:val="center"/>
      </w:pPr>
      <w:r>
        <w:rPr>
          <w:rFonts w:hint="eastAsia" w:cs="宋体"/>
          <w:b w:val="0"/>
          <w:bCs w:val="0"/>
          <w:sz w:val="24"/>
          <w:szCs w:val="24"/>
          <w:lang w:val="en-US" w:eastAsia="zh-CN"/>
        </w:rPr>
        <w:t xml:space="preserve">                                              </w:t>
      </w:r>
      <w:r>
        <w:rPr>
          <w:rFonts w:ascii="宋体" w:hAnsi="宋体" w:eastAsia="宋体" w:cs="宋体"/>
          <w:b w:val="0"/>
          <w:bCs w:val="0"/>
          <w:sz w:val="24"/>
          <w:szCs w:val="24"/>
        </w:rPr>
        <w:t>审核人：</w:t>
      </w:r>
    </w:p>
    <w:p w14:paraId="2F855476">
      <w:pPr>
        <w:spacing w:before="0" w:after="60" w:line="360" w:lineRule="auto"/>
        <w:ind w:firstLine="0"/>
        <w:jc w:val="right"/>
      </w:pPr>
      <w:r>
        <w:rPr>
          <w:rFonts w:ascii="宋体" w:hAnsi="宋体" w:eastAsia="宋体" w:cs="宋体"/>
          <w:b w:val="0"/>
          <w:bCs w:val="0"/>
          <w:sz w:val="24"/>
          <w:szCs w:val="24"/>
        </w:rPr>
        <w:t xml:space="preserve">        制（修）</w:t>
      </w:r>
      <w:r>
        <w:rPr>
          <w:rFonts w:hint="eastAsia" w:cs="宋体"/>
          <w:b w:val="0"/>
          <w:bCs w:val="0"/>
          <w:sz w:val="24"/>
          <w:szCs w:val="24"/>
          <w:lang w:val="en-US" w:eastAsia="zh-CN"/>
        </w:rPr>
        <w:t>定</w:t>
      </w:r>
      <w:r>
        <w:rPr>
          <w:rFonts w:ascii="宋体" w:hAnsi="宋体" w:eastAsia="宋体" w:cs="宋体"/>
          <w:b w:val="0"/>
          <w:bCs w:val="0"/>
          <w:sz w:val="24"/>
          <w:szCs w:val="24"/>
        </w:rPr>
        <w:t>日期：</w:t>
      </w:r>
    </w:p>
    <w:p w14:paraId="6688E449">
      <w:pPr>
        <w:spacing w:before="0" w:after="0"/>
      </w:pPr>
    </w:p>
    <w:p w14:paraId="2CD4B90D">
      <w:r>
        <w:br w:type="page"/>
      </w:r>
    </w:p>
    <w:p w14:paraId="521BCC40">
      <w:pPr>
        <w:spacing w:before="240" w:after="120" w:line="360" w:lineRule="auto"/>
        <w:ind w:firstLine="0"/>
        <w:jc w:val="left"/>
        <w:rPr>
          <w:rFonts w:hint="eastAsia" w:eastAsia="黑体"/>
          <w:color w:val="FF0000"/>
          <w:lang w:eastAsia="zh-CN"/>
        </w:rPr>
      </w:pPr>
      <w:r>
        <w:rPr>
          <w:rFonts w:ascii="黑体" w:hAnsi="黑体" w:eastAsia="黑体" w:cs="黑体"/>
          <w:b/>
          <w:bCs/>
          <w:color w:val="FF0000"/>
          <w:sz w:val="32"/>
          <w:szCs w:val="32"/>
        </w:rPr>
        <w:t>附：相关政策与制度文件目录</w:t>
      </w:r>
    </w:p>
    <w:p w14:paraId="1A9399C0">
      <w:pPr>
        <w:spacing w:before="0" w:after="60" w:line="360" w:lineRule="auto"/>
        <w:ind w:firstLine="0"/>
        <w:jc w:val="both"/>
      </w:pPr>
      <w:r>
        <w:rPr>
          <w:rFonts w:ascii="宋体" w:hAnsi="宋体" w:eastAsia="宋体" w:cs="宋体"/>
          <w:b w:val="0"/>
          <w:bCs w:val="0"/>
          <w:sz w:val="24"/>
          <w:szCs w:val="24"/>
        </w:rPr>
        <w:t>以下文件作为本培养方案的制度依据，如文件更新则以最新版本为准：</w:t>
      </w:r>
    </w:p>
    <w:p w14:paraId="72D66744">
      <w:pPr>
        <w:spacing w:before="0" w:after="60" w:line="360" w:lineRule="auto"/>
        <w:ind w:firstLine="0"/>
        <w:jc w:val="both"/>
      </w:pPr>
      <w:r>
        <w:rPr>
          <w:rFonts w:ascii="宋体" w:hAnsi="宋体" w:eastAsia="宋体" w:cs="宋体"/>
          <w:b w:val="0"/>
          <w:bCs w:val="0"/>
          <w:sz w:val="24"/>
          <w:szCs w:val="24"/>
        </w:rPr>
        <w:t>1.《中华人民共和国学位法》（2025年1月1日起施行）</w:t>
      </w:r>
    </w:p>
    <w:p w14:paraId="64AB154C">
      <w:pPr>
        <w:spacing w:before="0" w:after="60" w:line="360" w:lineRule="auto"/>
        <w:ind w:firstLine="0"/>
        <w:jc w:val="both"/>
      </w:pPr>
      <w:r>
        <w:rPr>
          <w:rFonts w:ascii="宋体" w:hAnsi="宋体" w:eastAsia="宋体" w:cs="宋体"/>
          <w:b w:val="0"/>
          <w:bCs w:val="0"/>
          <w:sz w:val="24"/>
          <w:szCs w:val="24"/>
        </w:rPr>
        <w:t>2.教育部《关于深入推进学术学位与专业学位教育分类发展的意见》（教研〔2023〕2号）</w:t>
      </w:r>
    </w:p>
    <w:p w14:paraId="45A60FE6">
      <w:pPr>
        <w:spacing w:before="0" w:after="60" w:line="360" w:lineRule="auto"/>
        <w:ind w:firstLine="0"/>
        <w:jc w:val="both"/>
      </w:pPr>
      <w:r>
        <w:rPr>
          <w:rFonts w:ascii="宋体" w:hAnsi="宋体" w:eastAsia="宋体" w:cs="宋体"/>
          <w:b w:val="0"/>
          <w:bCs w:val="0"/>
          <w:sz w:val="24"/>
          <w:szCs w:val="24"/>
        </w:rPr>
        <w:t>3.教育部《研究生教育学科专业简介及其学位基本要求（试行版）》</w:t>
      </w:r>
    </w:p>
    <w:p w14:paraId="19CC4963">
      <w:pPr>
        <w:spacing w:before="0" w:after="60" w:line="360" w:lineRule="auto"/>
        <w:ind w:firstLine="0"/>
        <w:jc w:val="both"/>
      </w:pPr>
      <w:r>
        <w:rPr>
          <w:rFonts w:ascii="宋体" w:hAnsi="宋体" w:eastAsia="宋体" w:cs="宋体"/>
          <w:b w:val="0"/>
          <w:bCs w:val="0"/>
          <w:sz w:val="24"/>
          <w:szCs w:val="24"/>
        </w:rPr>
        <w:t>4.教育部《学术学位研究生核心课程指南（试行）》</w:t>
      </w:r>
    </w:p>
    <w:p w14:paraId="2917ED2D">
      <w:pPr>
        <w:spacing w:before="0" w:after="60" w:line="360" w:lineRule="auto"/>
        <w:ind w:firstLine="0"/>
        <w:jc w:val="both"/>
      </w:pPr>
      <w:r>
        <w:rPr>
          <w:rFonts w:ascii="宋体" w:hAnsi="宋体" w:eastAsia="宋体" w:cs="宋体"/>
          <w:b w:val="0"/>
          <w:bCs w:val="0"/>
          <w:sz w:val="24"/>
          <w:szCs w:val="24"/>
        </w:rPr>
        <w:t>5.《南京中医药大学研究生学位论文与申请学位实践成果开题管理办法》（南中医大研字〔2025〕25号）</w:t>
      </w:r>
    </w:p>
    <w:p w14:paraId="70303F3C">
      <w:pPr>
        <w:spacing w:before="0" w:after="60" w:line="360" w:lineRule="auto"/>
        <w:ind w:firstLine="0"/>
        <w:jc w:val="both"/>
      </w:pPr>
      <w:r>
        <w:rPr>
          <w:rFonts w:ascii="宋体" w:hAnsi="宋体" w:eastAsia="宋体" w:cs="宋体"/>
          <w:b w:val="0"/>
          <w:bCs w:val="0"/>
          <w:sz w:val="24"/>
          <w:szCs w:val="24"/>
        </w:rPr>
        <w:t>6.《南京中医药大学研究生中期考核管理办法》（南中医大研字〔2025〕26号）</w:t>
      </w:r>
    </w:p>
    <w:p w14:paraId="290CF088">
      <w:pPr>
        <w:spacing w:before="0" w:after="60" w:line="360" w:lineRule="auto"/>
        <w:ind w:firstLine="0"/>
        <w:jc w:val="both"/>
      </w:pPr>
      <w:r>
        <w:rPr>
          <w:rFonts w:ascii="宋体" w:hAnsi="宋体" w:eastAsia="宋体" w:cs="宋体"/>
          <w:b w:val="0"/>
          <w:bCs w:val="0"/>
          <w:sz w:val="24"/>
          <w:szCs w:val="24"/>
        </w:rPr>
        <w:t>7.《南京中医药大学研究生学位论文或申请学位实践成果评阅与质量管理办法》（南中医大研字〔2025〕24号）</w:t>
      </w:r>
    </w:p>
    <w:p w14:paraId="422FF55D">
      <w:pPr>
        <w:spacing w:before="0" w:after="60" w:line="360" w:lineRule="auto"/>
        <w:ind w:firstLine="0"/>
        <w:jc w:val="both"/>
        <w:rPr>
          <w:rFonts w:ascii="宋体" w:hAnsi="宋体" w:eastAsia="宋体" w:cs="宋体"/>
          <w:b w:val="0"/>
          <w:bCs w:val="0"/>
          <w:sz w:val="24"/>
          <w:szCs w:val="24"/>
        </w:rPr>
      </w:pPr>
      <w:r>
        <w:rPr>
          <w:rFonts w:ascii="宋体" w:hAnsi="宋体" w:eastAsia="宋体" w:cs="宋体"/>
          <w:b w:val="0"/>
          <w:bCs w:val="0"/>
          <w:sz w:val="24"/>
          <w:szCs w:val="24"/>
        </w:rPr>
        <w:t>8.《南京中医药大学研究生培养方案修订工作规程》（南中医大</w:t>
      </w:r>
      <w:r>
        <w:rPr>
          <w:rFonts w:hint="eastAsia" w:cs="宋体"/>
          <w:b w:val="0"/>
          <w:bCs w:val="0"/>
          <w:sz w:val="24"/>
          <w:szCs w:val="24"/>
          <w:lang w:val="en-US" w:eastAsia="zh-CN"/>
        </w:rPr>
        <w:t>研究生院</w:t>
      </w:r>
      <w:r>
        <w:rPr>
          <w:rFonts w:ascii="宋体" w:hAnsi="宋体" w:eastAsia="宋体" w:cs="宋体"/>
          <w:b w:val="0"/>
          <w:bCs w:val="0"/>
          <w:sz w:val="24"/>
          <w:szCs w:val="24"/>
        </w:rPr>
        <w:t>〔202</w:t>
      </w:r>
      <w:r>
        <w:rPr>
          <w:rFonts w:hint="eastAsia" w:cs="宋体"/>
          <w:b w:val="0"/>
          <w:bCs w:val="0"/>
          <w:sz w:val="24"/>
          <w:szCs w:val="24"/>
          <w:lang w:val="en-US" w:eastAsia="zh-CN"/>
        </w:rPr>
        <w:t>6</w:t>
      </w:r>
      <w:r>
        <w:rPr>
          <w:rFonts w:ascii="宋体" w:hAnsi="宋体" w:eastAsia="宋体" w:cs="宋体"/>
          <w:b w:val="0"/>
          <w:bCs w:val="0"/>
          <w:sz w:val="24"/>
          <w:szCs w:val="24"/>
        </w:rPr>
        <w:t>〕2号）</w:t>
      </w:r>
    </w:p>
    <w:p w14:paraId="6D2D6B3C">
      <w:pPr>
        <w:spacing w:before="0" w:after="60" w:line="360" w:lineRule="auto"/>
        <w:ind w:firstLine="0"/>
        <w:jc w:val="both"/>
        <w:rPr>
          <w:rFonts w:hint="eastAsia" w:eastAsia="宋体"/>
          <w:lang w:eastAsia="zh-CN"/>
        </w:rPr>
      </w:pPr>
      <w:r>
        <w:rPr>
          <w:rFonts w:ascii="宋体" w:hAnsi="宋体" w:eastAsia="宋体" w:cs="宋体"/>
          <w:b w:val="0"/>
          <w:bCs w:val="0"/>
          <w:sz w:val="24"/>
          <w:szCs w:val="24"/>
        </w:rPr>
        <w:t>9.</w:t>
      </w:r>
      <w:r>
        <w:rPr>
          <w:rFonts w:hint="eastAsia" w:cs="宋体"/>
          <w:b w:val="0"/>
          <w:bCs w:val="0"/>
          <w:sz w:val="24"/>
          <w:szCs w:val="24"/>
          <w:lang w:eastAsia="zh-CN"/>
        </w:rPr>
        <w:t>《南京中医药大学学术学位研究生培养方案制（修）定指导意见》</w:t>
      </w:r>
      <w:r>
        <w:rPr>
          <w:rFonts w:ascii="宋体" w:hAnsi="宋体" w:eastAsia="宋体" w:cs="宋体"/>
          <w:b w:val="0"/>
          <w:bCs w:val="0"/>
          <w:sz w:val="24"/>
          <w:szCs w:val="24"/>
        </w:rPr>
        <w:t>（南中医大</w:t>
      </w:r>
      <w:r>
        <w:rPr>
          <w:rFonts w:hint="eastAsia" w:cs="宋体"/>
          <w:b w:val="0"/>
          <w:bCs w:val="0"/>
          <w:sz w:val="24"/>
          <w:szCs w:val="24"/>
          <w:lang w:val="en-US" w:eastAsia="zh-CN"/>
        </w:rPr>
        <w:t>研究生院</w:t>
      </w:r>
      <w:r>
        <w:rPr>
          <w:rFonts w:ascii="宋体" w:hAnsi="宋体" w:eastAsia="宋体" w:cs="宋体"/>
          <w:b w:val="0"/>
          <w:bCs w:val="0"/>
          <w:sz w:val="24"/>
          <w:szCs w:val="24"/>
        </w:rPr>
        <w:t>〔202</w:t>
      </w:r>
      <w:r>
        <w:rPr>
          <w:rFonts w:hint="eastAsia" w:cs="宋体"/>
          <w:b w:val="0"/>
          <w:bCs w:val="0"/>
          <w:sz w:val="24"/>
          <w:szCs w:val="24"/>
          <w:lang w:val="en-US" w:eastAsia="zh-CN"/>
        </w:rPr>
        <w:t>6</w:t>
      </w:r>
      <w:r>
        <w:rPr>
          <w:rFonts w:ascii="宋体" w:hAnsi="宋体" w:eastAsia="宋体" w:cs="宋体"/>
          <w:b w:val="0"/>
          <w:bCs w:val="0"/>
          <w:sz w:val="24"/>
          <w:szCs w:val="24"/>
        </w:rPr>
        <w:t>〕</w:t>
      </w:r>
      <w:r>
        <w:rPr>
          <w:rFonts w:hint="eastAsia" w:cs="宋体"/>
          <w:b w:val="0"/>
          <w:bCs w:val="0"/>
          <w:sz w:val="24"/>
          <w:szCs w:val="24"/>
          <w:lang w:val="en-US" w:eastAsia="zh-CN"/>
        </w:rPr>
        <w:t>4</w:t>
      </w:r>
      <w:r>
        <w:rPr>
          <w:rFonts w:ascii="宋体" w:hAnsi="宋体" w:eastAsia="宋体" w:cs="宋体"/>
          <w:b w:val="0"/>
          <w:bCs w:val="0"/>
          <w:sz w:val="24"/>
          <w:szCs w:val="24"/>
        </w:rPr>
        <w:t>号）</w:t>
      </w:r>
    </w:p>
    <w:p w14:paraId="777FCDDA">
      <w:pPr>
        <w:spacing w:before="0" w:after="60" w:line="360" w:lineRule="auto"/>
        <w:ind w:firstLine="0"/>
        <w:jc w:val="both"/>
      </w:pPr>
      <w:r>
        <w:rPr>
          <w:rFonts w:ascii="宋体" w:hAnsi="宋体" w:eastAsia="宋体" w:cs="宋体"/>
          <w:b w:val="0"/>
          <w:bCs w:val="0"/>
          <w:sz w:val="24"/>
          <w:szCs w:val="24"/>
        </w:rPr>
        <w:t>10.《南京中医药大学研究生毕业与学位授予管理办法》（南中医大研字〔2025〕2</w:t>
      </w:r>
      <w:r>
        <w:rPr>
          <w:rFonts w:hint="eastAsia" w:cs="宋体"/>
          <w:b w:val="0"/>
          <w:bCs w:val="0"/>
          <w:sz w:val="24"/>
          <w:szCs w:val="24"/>
          <w:lang w:val="en-US" w:eastAsia="zh-CN"/>
        </w:rPr>
        <w:t>3</w:t>
      </w:r>
      <w:r>
        <w:rPr>
          <w:rFonts w:ascii="宋体" w:hAnsi="宋体" w:eastAsia="宋体" w:cs="宋体"/>
          <w:b w:val="0"/>
          <w:bCs w:val="0"/>
          <w:sz w:val="24"/>
          <w:szCs w:val="24"/>
        </w:rPr>
        <w:t>号）</w:t>
      </w:r>
    </w:p>
    <w:p w14:paraId="4D3B75CC">
      <w:pPr>
        <w:spacing w:before="0" w:after="60" w:line="360" w:lineRule="auto"/>
        <w:ind w:firstLine="0"/>
        <w:jc w:val="both"/>
        <w:rPr>
          <w:rFonts w:hint="eastAsia" w:eastAsia="宋体"/>
          <w:lang w:eastAsia="zh-CN"/>
        </w:rPr>
      </w:pPr>
      <w:r>
        <w:rPr>
          <w:rFonts w:ascii="宋体" w:hAnsi="宋体" w:eastAsia="宋体" w:cs="宋体"/>
          <w:b w:val="0"/>
          <w:bCs w:val="0"/>
          <w:sz w:val="24"/>
          <w:szCs w:val="24"/>
        </w:rPr>
        <w:t>11.《南京中医药大学研究生学籍管理</w:t>
      </w:r>
      <w:r>
        <w:rPr>
          <w:rFonts w:hint="eastAsia" w:cs="宋体"/>
          <w:b w:val="0"/>
          <w:bCs w:val="0"/>
          <w:sz w:val="24"/>
          <w:szCs w:val="24"/>
          <w:lang w:val="en-US" w:eastAsia="zh-CN"/>
        </w:rPr>
        <w:t>实施细则</w:t>
      </w:r>
      <w:r>
        <w:rPr>
          <w:rFonts w:ascii="宋体" w:hAnsi="宋体" w:eastAsia="宋体" w:cs="宋体"/>
          <w:b w:val="0"/>
          <w:bCs w:val="0"/>
          <w:sz w:val="24"/>
          <w:szCs w:val="24"/>
        </w:rPr>
        <w:t>》（南中医大研字〔2025〕2</w:t>
      </w:r>
      <w:r>
        <w:rPr>
          <w:rFonts w:hint="eastAsia" w:cs="宋体"/>
          <w:b w:val="0"/>
          <w:bCs w:val="0"/>
          <w:sz w:val="24"/>
          <w:szCs w:val="24"/>
          <w:lang w:val="en-US" w:eastAsia="zh-CN"/>
        </w:rPr>
        <w:t>9</w:t>
      </w:r>
      <w:r>
        <w:rPr>
          <w:rFonts w:ascii="宋体" w:hAnsi="宋体" w:eastAsia="宋体" w:cs="宋体"/>
          <w:b w:val="0"/>
          <w:bCs w:val="0"/>
          <w:sz w:val="24"/>
          <w:szCs w:val="24"/>
        </w:rPr>
        <w:t>号）</w:t>
      </w:r>
    </w:p>
    <w:p w14:paraId="3660869E">
      <w:pPr>
        <w:spacing w:before="0" w:after="60" w:line="360" w:lineRule="auto"/>
        <w:ind w:firstLine="0"/>
        <w:jc w:val="both"/>
      </w:pPr>
      <w:r>
        <w:rPr>
          <w:rFonts w:ascii="宋体" w:hAnsi="宋体" w:eastAsia="宋体" w:cs="宋体"/>
          <w:b w:val="0"/>
          <w:bCs w:val="0"/>
          <w:sz w:val="24"/>
          <w:szCs w:val="24"/>
        </w:rPr>
        <w:t>12.《南京中医药大学研究生课程教学管理办法》（南中医大研字〔2025〕2</w:t>
      </w:r>
      <w:r>
        <w:rPr>
          <w:rFonts w:hint="eastAsia" w:cs="宋体"/>
          <w:b w:val="0"/>
          <w:bCs w:val="0"/>
          <w:sz w:val="24"/>
          <w:szCs w:val="24"/>
          <w:lang w:val="en-US" w:eastAsia="zh-CN"/>
        </w:rPr>
        <w:t>8</w:t>
      </w:r>
      <w:r>
        <w:rPr>
          <w:rFonts w:ascii="宋体" w:hAnsi="宋体" w:eastAsia="宋体" w:cs="宋体"/>
          <w:b w:val="0"/>
          <w:bCs w:val="0"/>
          <w:sz w:val="24"/>
          <w:szCs w:val="24"/>
        </w:rPr>
        <w:t>号）</w:t>
      </w:r>
    </w:p>
    <w:p w14:paraId="4D9F5C68">
      <w:pPr>
        <w:spacing w:before="0" w:after="60" w:line="360" w:lineRule="auto"/>
        <w:ind w:firstLine="0"/>
        <w:jc w:val="both"/>
        <w:rPr>
          <w:rFonts w:ascii="宋体" w:hAnsi="宋体" w:eastAsia="宋体" w:cs="宋体"/>
          <w:b w:val="0"/>
          <w:bCs w:val="0"/>
          <w:sz w:val="24"/>
          <w:szCs w:val="24"/>
        </w:rPr>
      </w:pPr>
    </w:p>
    <w:p w14:paraId="7E052B6A">
      <w:pPr>
        <w:spacing w:before="0" w:after="60" w:line="360" w:lineRule="auto"/>
        <w:ind w:firstLine="0"/>
        <w:jc w:val="both"/>
      </w:pPr>
    </w:p>
    <w:p w14:paraId="1F2D955D">
      <w:pPr>
        <w:spacing w:before="0" w:after="60" w:line="360" w:lineRule="auto"/>
        <w:ind w:firstLine="0"/>
        <w:jc w:val="both"/>
      </w:pPr>
    </w:p>
    <w:p w14:paraId="0843033F">
      <w:r>
        <w:br w:type="page"/>
      </w:r>
    </w:p>
    <w:p w14:paraId="78538A4A">
      <w:pPr>
        <w:spacing w:before="156" w:beforeLines="50" w:after="156" w:afterLines="50" w:line="400" w:lineRule="exact"/>
        <w:jc w:val="center"/>
        <w:rPr>
          <w:rFonts w:hint="eastAsia" w:ascii="黑体" w:hAnsi="黑体" w:eastAsia="黑体"/>
          <w:sz w:val="24"/>
          <w:szCs w:val="24"/>
          <w:lang w:eastAsia="zh-CN"/>
        </w:rPr>
      </w:pPr>
      <w:r>
        <w:rPr>
          <w:rFonts w:hint="eastAsia" w:ascii="黑体" w:hAnsi="黑体" w:eastAsia="黑体"/>
          <w:sz w:val="24"/>
          <w:szCs w:val="24"/>
          <w:lang w:val="en-US" w:eastAsia="zh-CN"/>
        </w:rPr>
        <w:t>2026级***全日制学术学位硕/博士研究生课程设置</w:t>
      </w:r>
      <w:r>
        <w:rPr>
          <w:rFonts w:hint="eastAsia" w:ascii="Times New Roman" w:hAnsi="Times New Roman" w:eastAsia="黑体" w:cs="Times New Roman"/>
          <w:sz w:val="24"/>
          <w:szCs w:val="24"/>
          <w:lang w:val="en-US" w:eastAsia="zh-CN"/>
        </w:rPr>
        <w:t>与主要环节学分要求</w:t>
      </w:r>
    </w:p>
    <w:tbl>
      <w:tblPr>
        <w:tblStyle w:val="12"/>
        <w:tblW w:w="9452"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1145"/>
        <w:gridCol w:w="1439"/>
        <w:gridCol w:w="1164"/>
        <w:gridCol w:w="2712"/>
        <w:gridCol w:w="576"/>
        <w:gridCol w:w="492"/>
        <w:gridCol w:w="480"/>
        <w:gridCol w:w="1444"/>
      </w:tblGrid>
      <w:tr w14:paraId="7876B1B9">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jc w:val="center"/>
        </w:trPr>
        <w:tc>
          <w:tcPr>
            <w:tcW w:w="1145" w:type="dxa"/>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12507209">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课程</w:t>
            </w:r>
          </w:p>
          <w:p w14:paraId="2BC30141">
            <w:pPr>
              <w:widowControl w:val="0"/>
              <w:snapToGrid w:val="0"/>
              <w:spacing w:before="0" w:beforeLines="-2147483648" w:line="360" w:lineRule="auto"/>
              <w:ind w:left="0" w:leftChars="0" w:right="0" w:rightChars="0" w:firstLine="0" w:firstLineChars="0"/>
              <w:jc w:val="center"/>
              <w:rPr>
                <w:rFonts w:ascii="仿宋" w:hAnsi="Calibri" w:eastAsia="仿宋" w:cs="Times New Roman"/>
                <w:b/>
                <w:kern w:val="2"/>
                <w:sz w:val="24"/>
                <w:vertAlign w:val="baseline"/>
                <w:lang w:val="en-US" w:eastAsia="zh-CN" w:bidi="ar-SA"/>
              </w:rPr>
            </w:pPr>
            <w:r>
              <w:rPr>
                <w:rFonts w:hint="eastAsia" w:ascii="仿宋" w:hAnsi="仿宋" w:eastAsia="仿宋" w:cs="仿宋"/>
                <w:b/>
                <w:bCs/>
                <w:kern w:val="2"/>
                <w:sz w:val="24"/>
                <w:szCs w:val="24"/>
                <w:vertAlign w:val="baseline"/>
                <w:lang w:val="en-US" w:eastAsia="zh-CN" w:bidi="ar-SA"/>
              </w:rPr>
              <w:t>类别</w:t>
            </w:r>
          </w:p>
        </w:tc>
        <w:tc>
          <w:tcPr>
            <w:tcW w:w="1439"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2BF27A5F">
            <w:pPr>
              <w:widowControl w:val="0"/>
              <w:snapToGrid w:val="0"/>
              <w:spacing w:before="0" w:beforeLines="-2147483648" w:line="360" w:lineRule="auto"/>
              <w:ind w:left="0" w:leftChars="0" w:right="0" w:rightChars="0" w:firstLine="0" w:firstLineChars="0"/>
              <w:jc w:val="center"/>
              <w:rPr>
                <w:rFonts w:hint="default" w:ascii="仿宋" w:hAnsi="Calibri" w:eastAsia="仿宋" w:cs="Times New Roman"/>
                <w:b/>
                <w:kern w:val="2"/>
                <w:sz w:val="24"/>
                <w:vertAlign w:val="baseline"/>
                <w:lang w:val="en-US" w:eastAsia="zh-CN" w:bidi="ar-SA"/>
              </w:rPr>
            </w:pPr>
            <w:r>
              <w:rPr>
                <w:rFonts w:hint="eastAsia" w:ascii="仿宋" w:hAnsi="仿宋" w:eastAsia="仿宋" w:cs="仿宋"/>
                <w:b/>
                <w:bCs/>
                <w:kern w:val="2"/>
                <w:sz w:val="24"/>
                <w:szCs w:val="24"/>
                <w:vertAlign w:val="baseline"/>
                <w:lang w:val="en-US" w:eastAsia="zh-CN" w:bidi="ar-SA"/>
              </w:rPr>
              <w:t>课程性质</w:t>
            </w:r>
          </w:p>
        </w:tc>
        <w:tc>
          <w:tcPr>
            <w:tcW w:w="1164"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7A93715A">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课程</w:t>
            </w:r>
          </w:p>
          <w:p w14:paraId="3A00738B">
            <w:pPr>
              <w:widowControl w:val="0"/>
              <w:snapToGrid w:val="0"/>
              <w:spacing w:before="0" w:beforeLines="-2147483648" w:line="360" w:lineRule="auto"/>
              <w:ind w:left="0" w:leftChars="0" w:right="0" w:rightChars="0" w:firstLine="0" w:firstLineChars="0"/>
              <w:jc w:val="center"/>
              <w:rPr>
                <w:rFonts w:ascii="仿宋" w:hAnsi="Calibri" w:eastAsia="仿宋" w:cs="Times New Roman"/>
                <w:b/>
                <w:kern w:val="2"/>
                <w:sz w:val="24"/>
                <w:vertAlign w:val="baseline"/>
                <w:lang w:val="en-US" w:eastAsia="zh-CN" w:bidi="ar-SA"/>
              </w:rPr>
            </w:pPr>
            <w:r>
              <w:rPr>
                <w:rFonts w:hint="eastAsia" w:ascii="仿宋" w:hAnsi="仿宋" w:eastAsia="仿宋" w:cs="仿宋"/>
                <w:b/>
                <w:bCs/>
                <w:kern w:val="2"/>
                <w:sz w:val="24"/>
                <w:szCs w:val="24"/>
                <w:vertAlign w:val="baseline"/>
                <w:lang w:val="en-US" w:eastAsia="zh-CN" w:bidi="ar-SA"/>
              </w:rPr>
              <w:t>代码</w:t>
            </w:r>
          </w:p>
        </w:tc>
        <w:tc>
          <w:tcPr>
            <w:tcW w:w="2712"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03377630">
            <w:pPr>
              <w:widowControl w:val="0"/>
              <w:snapToGrid w:val="0"/>
              <w:spacing w:before="0" w:beforeLines="-2147483648" w:line="360" w:lineRule="auto"/>
              <w:ind w:left="0" w:leftChars="0" w:right="0" w:rightChars="0" w:firstLine="0" w:firstLineChars="0"/>
              <w:jc w:val="center"/>
              <w:rPr>
                <w:rFonts w:ascii="仿宋" w:hAnsi="Calibri" w:eastAsia="仿宋" w:cs="Times New Roman"/>
                <w:b/>
                <w:kern w:val="2"/>
                <w:sz w:val="24"/>
                <w:vertAlign w:val="baseline"/>
                <w:lang w:val="en-US" w:eastAsia="zh-CN" w:bidi="ar-SA"/>
              </w:rPr>
            </w:pPr>
            <w:r>
              <w:rPr>
                <w:rFonts w:hint="eastAsia" w:ascii="仿宋" w:hAnsi="仿宋" w:eastAsia="仿宋" w:cs="仿宋"/>
                <w:b/>
                <w:bCs/>
                <w:kern w:val="2"/>
                <w:sz w:val="24"/>
                <w:szCs w:val="24"/>
                <w:vertAlign w:val="baseline"/>
                <w:lang w:val="en-US" w:eastAsia="zh-CN" w:bidi="ar-SA"/>
              </w:rPr>
              <w:t>课程名称</w:t>
            </w:r>
          </w:p>
        </w:tc>
        <w:tc>
          <w:tcPr>
            <w:tcW w:w="576"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37EE3484">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学时</w:t>
            </w:r>
          </w:p>
        </w:tc>
        <w:tc>
          <w:tcPr>
            <w:tcW w:w="492"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4656B3AC">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学分</w:t>
            </w:r>
          </w:p>
        </w:tc>
        <w:tc>
          <w:tcPr>
            <w:tcW w:w="480"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31370BDD">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学期</w:t>
            </w:r>
          </w:p>
        </w:tc>
        <w:tc>
          <w:tcPr>
            <w:tcW w:w="1444"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67BE9BB5">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备注</w:t>
            </w:r>
          </w:p>
        </w:tc>
      </w:tr>
      <w:tr w14:paraId="25B3C209">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restart"/>
            <w:tcBorders>
              <w:top w:val="single" w:color="auto" w:sz="4" w:space="0"/>
              <w:left w:val="single" w:color="auto" w:sz="12" w:space="0"/>
              <w:bottom w:val="nil"/>
              <w:right w:val="nil"/>
            </w:tcBorders>
            <w:noWrap w:val="0"/>
            <w:tcMar>
              <w:top w:w="-1" w:type="dxa"/>
              <w:left w:w="-1" w:type="dxa"/>
              <w:bottom w:w="-1" w:type="dxa"/>
              <w:right w:w="-1" w:type="dxa"/>
            </w:tcMar>
            <w:textDirection w:val="tbLrV"/>
            <w:vAlign w:val="center"/>
          </w:tcPr>
          <w:p w14:paraId="4987DB26">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学位课</w:t>
            </w:r>
            <w:r>
              <w:rPr>
                <w:rFonts w:hint="eastAsia" w:ascii="仿宋" w:hAnsi="仿宋" w:eastAsia="仿宋" w:cs="仿宋"/>
                <w:b/>
                <w:bCs/>
                <w:color w:val="auto"/>
                <w:kern w:val="2"/>
                <w:sz w:val="24"/>
                <w:szCs w:val="24"/>
                <w:lang w:val="en-US" w:eastAsia="zh-CN" w:bidi="ar-SA"/>
              </w:rPr>
              <w:t>（*</w:t>
            </w:r>
            <w:r>
              <w:rPr>
                <w:rFonts w:hint="eastAsia" w:ascii="仿宋" w:hAnsi="仿宋" w:eastAsia="仿宋" w:cs="仿宋"/>
                <w:b/>
                <w:bCs/>
                <w:kern w:val="2"/>
                <w:sz w:val="24"/>
                <w:szCs w:val="24"/>
                <w:lang w:val="en-US" w:eastAsia="zh-CN" w:bidi="ar-SA"/>
              </w:rPr>
              <w:t>学分）</w:t>
            </w:r>
          </w:p>
          <w:p w14:paraId="27A9F91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50429092">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公共必修课</w:t>
            </w:r>
          </w:p>
          <w:p w14:paraId="0DF6C742">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szCs w:val="21"/>
                <w:lang w:val="en-US" w:eastAsia="zh-CN" w:bidi="ar-SA"/>
              </w:rPr>
              <w:t>（*学分）</w:t>
            </w: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0D83A4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94DF527">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szCs w:val="24"/>
                <w:vertAlign w:val="baseline"/>
                <w:lang w:val="en-US" w:eastAsia="zh-CN" w:bidi="ar-SA"/>
              </w:rPr>
              <w:t>公共英语</w:t>
            </w: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657102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3A72D5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0E90FC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90EC27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0F3722F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29EBEE6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2424F74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3271C0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D3AE785">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szCs w:val="24"/>
                <w:vertAlign w:val="baseline"/>
                <w:lang w:val="en-US" w:eastAsia="zh-CN" w:bidi="ar-SA"/>
              </w:rPr>
              <w:t>政治课</w:t>
            </w: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5C8916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D39933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F18885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29ACC3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5EE3CC1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373045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4158004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947DAA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szCs w:val="21"/>
                <w:vertAlign w:val="baseline"/>
                <w:lang w:val="en-US" w:eastAsia="zh-CN" w:bidi="ar-SA"/>
              </w:rPr>
              <w:t>B002018</w:t>
            </w:r>
          </w:p>
        </w:tc>
        <w:tc>
          <w:tcPr>
            <w:tcW w:w="2712"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B342063">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人工智能</w:t>
            </w:r>
          </w:p>
        </w:tc>
        <w:tc>
          <w:tcPr>
            <w:tcW w:w="576"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8D1070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36</w:t>
            </w:r>
          </w:p>
        </w:tc>
        <w:tc>
          <w:tcPr>
            <w:tcW w:w="492"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3EEC921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vertAlign w:val="baseline"/>
                <w:lang w:val="en-US" w:eastAsia="zh-CN" w:bidi="ar-SA"/>
              </w:rPr>
              <w:t>2</w:t>
            </w:r>
          </w:p>
        </w:tc>
        <w:tc>
          <w:tcPr>
            <w:tcW w:w="48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C16A2F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vertAlign w:val="baseline"/>
                <w:lang w:val="en-US" w:eastAsia="zh-CN" w:bidi="ar-SA"/>
              </w:rPr>
              <w:t>1</w:t>
            </w:r>
          </w:p>
        </w:tc>
        <w:tc>
          <w:tcPr>
            <w:tcW w:w="1444" w:type="dxa"/>
            <w:tcBorders>
              <w:top w:val="single" w:color="auto" w:sz="4" w:space="0"/>
              <w:left w:val="single" w:color="auto" w:sz="4" w:space="0"/>
              <w:bottom w:val="nil"/>
              <w:right w:val="single" w:color="auto" w:sz="12" w:space="0"/>
            </w:tcBorders>
            <w:shd w:val="clear" w:color="auto" w:fill="auto"/>
            <w:noWrap w:val="0"/>
            <w:tcMar>
              <w:top w:w="-1" w:type="dxa"/>
              <w:left w:w="-1" w:type="dxa"/>
              <w:bottom w:w="-1" w:type="dxa"/>
              <w:right w:w="-1" w:type="dxa"/>
            </w:tcMar>
            <w:vAlign w:val="center"/>
          </w:tcPr>
          <w:p w14:paraId="54AF3E2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博士必修</w:t>
            </w:r>
          </w:p>
        </w:tc>
      </w:tr>
      <w:tr w14:paraId="229E59E2">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26BFCF4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4C07150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438C002">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szCs w:val="21"/>
                <w:vertAlign w:val="baseline"/>
                <w:lang w:val="en-US" w:eastAsia="zh-CN" w:bidi="ar-SA"/>
              </w:rPr>
              <w:t>S010022</w:t>
            </w:r>
          </w:p>
        </w:tc>
        <w:tc>
          <w:tcPr>
            <w:tcW w:w="2712"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4B1EEB5">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人工智能前沿技术</w:t>
            </w:r>
          </w:p>
        </w:tc>
        <w:tc>
          <w:tcPr>
            <w:tcW w:w="576"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B80135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36</w:t>
            </w:r>
          </w:p>
        </w:tc>
        <w:tc>
          <w:tcPr>
            <w:tcW w:w="492"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878F16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vertAlign w:val="baseline"/>
                <w:lang w:val="en-US" w:eastAsia="zh-CN" w:bidi="ar-SA"/>
              </w:rPr>
              <w:t>2</w:t>
            </w:r>
          </w:p>
        </w:tc>
        <w:tc>
          <w:tcPr>
            <w:tcW w:w="48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C655AA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4"/>
                <w:vertAlign w:val="baseline"/>
                <w:lang w:val="en-US" w:eastAsia="zh-CN" w:bidi="ar-SA"/>
              </w:rPr>
            </w:pPr>
            <w:r>
              <w:rPr>
                <w:rFonts w:hint="eastAsia" w:ascii="仿宋" w:hAnsi="仿宋" w:eastAsia="仿宋" w:cs="仿宋"/>
                <w:kern w:val="2"/>
                <w:sz w:val="21"/>
                <w:vertAlign w:val="baseline"/>
                <w:lang w:val="en-US" w:eastAsia="zh-CN" w:bidi="ar-SA"/>
              </w:rPr>
              <w:t>1</w:t>
            </w:r>
          </w:p>
        </w:tc>
        <w:tc>
          <w:tcPr>
            <w:tcW w:w="1444" w:type="dxa"/>
            <w:tcBorders>
              <w:top w:val="single" w:color="auto" w:sz="4" w:space="0"/>
              <w:left w:val="single" w:color="auto" w:sz="4" w:space="0"/>
              <w:bottom w:val="nil"/>
              <w:right w:val="single" w:color="auto" w:sz="12" w:space="0"/>
            </w:tcBorders>
            <w:shd w:val="clear" w:color="auto" w:fill="auto"/>
            <w:noWrap w:val="0"/>
            <w:tcMar>
              <w:top w:w="-1" w:type="dxa"/>
              <w:left w:w="-1" w:type="dxa"/>
              <w:bottom w:w="-1" w:type="dxa"/>
              <w:right w:w="-1" w:type="dxa"/>
            </w:tcMar>
            <w:vAlign w:val="center"/>
          </w:tcPr>
          <w:p w14:paraId="1C06023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硕士必修</w:t>
            </w:r>
          </w:p>
        </w:tc>
      </w:tr>
      <w:tr w14:paraId="576754E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BEC740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00A1B90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902133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7C8D6B7">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5E5939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080DEB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C71CC4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CDE9B8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05AB468E">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40D4E17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24FE2D0A">
            <w:pPr>
              <w:widowControl w:val="0"/>
              <w:snapToGrid w:val="0"/>
              <w:spacing w:before="0" w:beforeLines="-2147483648" w:line="360" w:lineRule="auto"/>
              <w:ind w:left="0" w:leftChars="0" w:right="0" w:rightChars="0" w:firstLine="0" w:firstLine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专业基础课</w:t>
            </w:r>
          </w:p>
          <w:p w14:paraId="19EC346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color w:val="auto"/>
                <w:kern w:val="2"/>
                <w:sz w:val="21"/>
                <w:szCs w:val="21"/>
                <w:lang w:val="en-US" w:eastAsia="zh-CN" w:bidi="ar-SA"/>
              </w:rPr>
              <w:t>（</w:t>
            </w:r>
            <w:r>
              <w:rPr>
                <w:rFonts w:hint="eastAsia" w:ascii="仿宋" w:hAnsi="仿宋" w:eastAsia="仿宋" w:cs="仿宋"/>
                <w:kern w:val="2"/>
                <w:sz w:val="21"/>
                <w:szCs w:val="21"/>
                <w:lang w:val="en-US" w:eastAsia="zh-CN" w:bidi="ar-SA"/>
              </w:rPr>
              <w:t>*学分）</w:t>
            </w: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009429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AAF699B">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49FCF6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9811DA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5EE3D0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5E89D8D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3BC89E2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F7FCCF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1A8B3BC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FAD34E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D7E4D58">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C9D1A3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0967C7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7703A9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E990EF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2F3B3D0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799648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57BF7FF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4EF745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95D67D4">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D46D27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053A99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D89280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5E41DD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1D9EBA84">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6CE43B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2EFCD70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8AA3DF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038A8C3">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260EFE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10ED78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684D5C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01047E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6C1FA86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E8A4B5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4B90D5EB">
            <w:pPr>
              <w:keepNext w:val="0"/>
              <w:keepLines w:val="0"/>
              <w:pageBreakBefore w:val="0"/>
              <w:widowControl w:val="0"/>
              <w:kinsoku/>
              <w:wordWrap/>
              <w:overflowPunct/>
              <w:topLinePunct w:val="0"/>
              <w:autoSpaceDE/>
              <w:autoSpaceDN/>
              <w:bidi w:val="0"/>
              <w:adjustRightInd/>
              <w:snapToGrid w:val="0"/>
              <w:spacing w:before="100" w:beforeLines="-2147483648" w:beforeAutospacing="1" w:line="360" w:lineRule="auto"/>
              <w:ind w:left="0" w:leftChars="0" w:right="0" w:rightChars="0" w:firstLine="0" w:firstLine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专业课</w:t>
            </w:r>
          </w:p>
          <w:p w14:paraId="3D30918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color w:val="auto"/>
                <w:kern w:val="2"/>
                <w:sz w:val="21"/>
                <w:szCs w:val="21"/>
                <w:lang w:val="en-US" w:eastAsia="zh-CN" w:bidi="ar-SA"/>
              </w:rPr>
              <w:t>（</w:t>
            </w:r>
            <w:r>
              <w:rPr>
                <w:rFonts w:hint="eastAsia" w:ascii="仿宋" w:hAnsi="仿宋" w:eastAsia="仿宋" w:cs="仿宋"/>
                <w:kern w:val="2"/>
                <w:sz w:val="21"/>
                <w:szCs w:val="21"/>
                <w:lang w:val="en-US" w:eastAsia="zh-CN" w:bidi="ar-SA"/>
              </w:rPr>
              <w:t>*学分）</w:t>
            </w: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EDCDA6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B4A2310">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F1A0F6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1C64AF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4A8821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vMerge w:val="restar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C88DF7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szCs w:val="21"/>
                <w:lang w:val="en-US" w:eastAsia="zh-CN" w:bidi="ar-SA"/>
              </w:rPr>
              <w:t>方向一</w:t>
            </w:r>
          </w:p>
        </w:tc>
      </w:tr>
      <w:tr w14:paraId="338085F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929DDA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64F214A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5AA0AE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14BD21F">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016E2A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5AD281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A4AAF0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vMerge w:val="continue"/>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56A340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51FD05D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2AB88F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1ACE7DF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904CE6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CD5D565">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E53264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DE606A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CCD6EC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vMerge w:val="restar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00CD6A4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szCs w:val="21"/>
                <w:lang w:val="en-US" w:eastAsia="zh-CN" w:bidi="ar-SA"/>
              </w:rPr>
              <w:t>方向二</w:t>
            </w:r>
          </w:p>
        </w:tc>
      </w:tr>
      <w:tr w14:paraId="2E8CEB4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F0A5AA2">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288D5602">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ABBC8E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2AB3DFA">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C0DA7A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5F85AA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E78BF0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vMerge w:val="continue"/>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07AEDB8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40C3D51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67B71E2">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69849B5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365953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B7A6A76">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62A6C3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A1EA99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D125FB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vMerge w:val="restar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6DB290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szCs w:val="21"/>
                <w:lang w:val="en-US" w:eastAsia="zh-CN" w:bidi="ar-SA"/>
              </w:rPr>
              <w:t>方向三</w:t>
            </w:r>
          </w:p>
        </w:tc>
      </w:tr>
      <w:tr w14:paraId="7013BEA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5C4866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130BBB8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3F2FB92">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10822CE">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203523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06F530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88FDB0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vMerge w:val="continue"/>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85BFEB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179ED4F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2C7E0F8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1A70108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F504DA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493FBF5">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B458B5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707405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30162C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vMerge w:val="restart"/>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109415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szCs w:val="21"/>
                <w:lang w:val="en-US" w:eastAsia="zh-CN" w:bidi="ar-SA"/>
              </w:rPr>
              <w:t>方向四</w:t>
            </w:r>
          </w:p>
        </w:tc>
      </w:tr>
      <w:tr w14:paraId="088EC25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7D599F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0D4808C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03B949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90344D0">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46A7A5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AAD046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BA6410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vMerge w:val="continue"/>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0FA050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7A1B688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D2FA8A5">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21BDC11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4FF848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58B3D24">
            <w:pPr>
              <w:widowControl w:val="0"/>
              <w:snapToGrid w:val="0"/>
              <w:spacing w:before="0" w:beforeLines="-2147483648" w:line="360" w:lineRule="auto"/>
              <w:ind w:left="0" w:leftChars="0" w:right="0" w:rightChars="0" w:firstLine="0" w:firstLineChars="0"/>
              <w:jc w:val="left"/>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1FDDE4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31BD93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F197CF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B7B41D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szCs w:val="21"/>
                <w:lang w:val="en-US" w:eastAsia="zh-CN" w:bidi="ar-SA"/>
              </w:rPr>
              <w:t>……</w:t>
            </w:r>
          </w:p>
        </w:tc>
      </w:tr>
      <w:tr w14:paraId="3A45F4D4">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restar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DC3C25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b/>
                <w:bCs/>
                <w:kern w:val="2"/>
                <w:sz w:val="24"/>
                <w:szCs w:val="24"/>
                <w:vertAlign w:val="baseline"/>
                <w:lang w:val="en-US" w:eastAsia="zh-CN" w:bidi="ar-SA"/>
              </w:rPr>
              <w:t>非学位课</w:t>
            </w:r>
          </w:p>
        </w:tc>
        <w:tc>
          <w:tcPr>
            <w:tcW w:w="1439" w:type="dxa"/>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51308DA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vertAlign w:val="baseline"/>
                <w:lang w:val="en-US" w:eastAsia="zh-CN" w:bidi="ar-SA"/>
              </w:rPr>
              <w:t>选修课</w:t>
            </w:r>
          </w:p>
          <w:p w14:paraId="44A8BCF2">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vertAlign w:val="baseline"/>
                <w:lang w:val="en-US" w:eastAsia="zh-CN" w:bidi="ar-SA"/>
              </w:rPr>
              <w:t>（</w:t>
            </w:r>
            <w:r>
              <w:rPr>
                <w:rFonts w:hint="eastAsia" w:ascii="仿宋" w:hAnsi="仿宋" w:eastAsia="仿宋" w:cs="仿宋"/>
                <w:kern w:val="2"/>
                <w:sz w:val="21"/>
                <w:szCs w:val="21"/>
                <w:lang w:val="en-US" w:eastAsia="zh-CN" w:bidi="ar-SA"/>
              </w:rPr>
              <w:t>*学分</w:t>
            </w:r>
            <w:r>
              <w:rPr>
                <w:rFonts w:hint="eastAsia" w:ascii="仿宋" w:hAnsi="仿宋" w:eastAsia="仿宋" w:cs="仿宋"/>
                <w:kern w:val="2"/>
                <w:sz w:val="21"/>
                <w:vertAlign w:val="baseline"/>
                <w:lang w:val="en-US" w:eastAsia="zh-CN" w:bidi="ar-SA"/>
              </w:rPr>
              <w:t>）</w:t>
            </w: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B4929A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292992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FC0FC0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CFBA8C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39EA8F4">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72C8F4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3160AE6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5732DC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6C541FA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A90C6F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56C8F4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E5EDC1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ED93D4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EA2F9F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3FC643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5A6DBDD9">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A58C53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5E73F81B">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091FCA8">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D42CC5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AE678C3">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5406D5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EBEDC4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99C71E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2DAEA3C2">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90275D6">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39"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4E41E79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16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A18DDC0">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271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56AAB3F">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57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94414A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1F76F47">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48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BDA58B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444"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556524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48DAEFF9">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restart"/>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BF2F94D">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b/>
                <w:bCs/>
                <w:spacing w:val="-11"/>
                <w:kern w:val="2"/>
                <w:sz w:val="24"/>
                <w:szCs w:val="24"/>
                <w:vertAlign w:val="baseline"/>
                <w:lang w:val="en-US" w:eastAsia="zh-CN" w:bidi="ar-SA"/>
              </w:rPr>
              <w:t>必</w:t>
            </w:r>
            <w:r>
              <w:rPr>
                <w:rFonts w:hint="eastAsia" w:ascii="仿宋" w:hAnsi="仿宋" w:eastAsia="仿宋" w:cs="仿宋"/>
                <w:b/>
                <w:bCs/>
                <w:spacing w:val="-6"/>
                <w:kern w:val="2"/>
                <w:sz w:val="24"/>
                <w:szCs w:val="24"/>
                <w:vertAlign w:val="baseline"/>
                <w:lang w:val="en-US" w:eastAsia="zh-CN" w:bidi="ar-SA"/>
              </w:rPr>
              <w:t>修</w:t>
            </w:r>
            <w:r>
              <w:rPr>
                <w:rFonts w:hint="eastAsia" w:ascii="仿宋" w:hAnsi="仿宋" w:eastAsia="仿宋" w:cs="仿宋"/>
                <w:b/>
                <w:bCs/>
                <w:kern w:val="2"/>
                <w:sz w:val="24"/>
                <w:szCs w:val="24"/>
                <w:vertAlign w:val="baseline"/>
                <w:lang w:val="en-US" w:eastAsia="zh-CN" w:bidi="ar-SA"/>
              </w:rPr>
              <w:t>环节</w:t>
            </w:r>
          </w:p>
        </w:tc>
        <w:tc>
          <w:tcPr>
            <w:tcW w:w="5891" w:type="dxa"/>
            <w:gridSpan w:val="4"/>
            <w:tcBorders>
              <w:top w:val="single" w:color="auto" w:sz="4" w:space="0"/>
              <w:left w:val="single" w:color="auto" w:sz="4" w:space="0"/>
              <w:bottom w:val="nil"/>
              <w:right w:val="nil"/>
            </w:tcBorders>
            <w:noWrap w:val="0"/>
            <w:tcMar>
              <w:top w:w="-1" w:type="dxa"/>
              <w:left w:w="-1" w:type="dxa"/>
              <w:bottom w:w="-1" w:type="dxa"/>
              <w:right w:w="-1" w:type="dxa"/>
            </w:tcMar>
            <w:vAlign w:val="center"/>
          </w:tcPr>
          <w:p w14:paraId="1D868C2A">
            <w:pPr>
              <w:keepNext w:val="0"/>
              <w:keepLines w:val="0"/>
              <w:pageBreakBefore w:val="0"/>
              <w:widowControl w:val="0"/>
              <w:kinsoku/>
              <w:wordWrap/>
              <w:overflowPunct/>
              <w:topLinePunct w:val="0"/>
              <w:autoSpaceDE/>
              <w:autoSpaceDN/>
              <w:bidi w:val="0"/>
              <w:adjustRightInd/>
              <w:snapToGrid w:val="0"/>
              <w:spacing w:before="50" w:beforeLines="-2147483648" w:line="360" w:lineRule="auto"/>
              <w:ind w:left="0" w:leftChars="0" w:right="0" w:rightChars="0" w:firstLine="0" w:firstLineChars="0"/>
              <w:jc w:val="center"/>
              <w:textAlignment w:val="auto"/>
              <w:rPr>
                <w:rFonts w:hint="eastAsia" w:ascii="仿宋" w:hAnsi="仿宋" w:eastAsia="仿宋" w:cs="仿宋"/>
                <w:kern w:val="2"/>
                <w:sz w:val="21"/>
                <w:vertAlign w:val="baseline"/>
                <w:lang w:val="en-US" w:eastAsia="zh-CN" w:bidi="ar-SA"/>
              </w:rPr>
            </w:pPr>
            <w:r>
              <w:rPr>
                <w:rFonts w:hint="eastAsia" w:ascii="仿宋" w:hAnsi="仿宋" w:eastAsia="仿宋" w:cs="仿宋"/>
                <w:b w:val="0"/>
                <w:bCs w:val="0"/>
                <w:color w:val="auto"/>
                <w:kern w:val="2"/>
                <w:sz w:val="21"/>
                <w:szCs w:val="21"/>
                <w:lang w:val="en-US" w:eastAsia="zh-CN" w:bidi="ar-SA"/>
              </w:rPr>
              <w:t>示例：</w:t>
            </w:r>
            <w:r>
              <w:rPr>
                <w:rFonts w:hint="eastAsia" w:ascii="仿宋" w:hAnsi="仿宋" w:eastAsia="仿宋" w:cs="仿宋"/>
                <w:b w:val="0"/>
                <w:bCs w:val="0"/>
                <w:kern w:val="2"/>
                <w:sz w:val="21"/>
                <w:szCs w:val="21"/>
                <w:lang w:val="en-US" w:eastAsia="zh-CN" w:bidi="ar-SA"/>
              </w:rPr>
              <w:t>学术讲座</w:t>
            </w: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8A56BD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vertAlign w:val="baseline"/>
                <w:lang w:val="en-US" w:eastAsia="zh-CN" w:bidi="ar-SA"/>
              </w:rPr>
              <w:t>1</w:t>
            </w:r>
          </w:p>
        </w:tc>
        <w:tc>
          <w:tcPr>
            <w:tcW w:w="1924" w:type="dxa"/>
            <w:gridSpan w:val="2"/>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63A65F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r>
      <w:tr w14:paraId="7E95999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72524C1">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5891" w:type="dxa"/>
            <w:gridSpan w:val="4"/>
            <w:tcBorders>
              <w:top w:val="single" w:color="auto" w:sz="4" w:space="0"/>
              <w:left w:val="single" w:color="auto" w:sz="4" w:space="0"/>
              <w:bottom w:val="nil"/>
              <w:right w:val="nil"/>
            </w:tcBorders>
            <w:noWrap w:val="0"/>
            <w:tcMar>
              <w:top w:w="-1" w:type="dxa"/>
              <w:left w:w="-1" w:type="dxa"/>
              <w:bottom w:w="-1" w:type="dxa"/>
              <w:right w:w="-1" w:type="dxa"/>
            </w:tcMar>
            <w:vAlign w:val="center"/>
          </w:tcPr>
          <w:p w14:paraId="13669C33">
            <w:pPr>
              <w:widowControl w:val="0"/>
              <w:snapToGrid w:val="0"/>
              <w:spacing w:before="0" w:beforeLines="-2147483648" w:line="360" w:lineRule="auto"/>
              <w:ind w:left="0" w:leftChars="0" w:right="0" w:rightChars="0" w:firstLine="0" w:firstLineChars="0"/>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示例（博士）：学术报告</w:t>
            </w: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5E2F379">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vertAlign w:val="baseline"/>
                <w:lang w:val="en-US" w:eastAsia="zh-CN" w:bidi="ar-SA"/>
              </w:rPr>
              <w:t>1</w:t>
            </w:r>
          </w:p>
        </w:tc>
        <w:tc>
          <w:tcPr>
            <w:tcW w:w="1924" w:type="dxa"/>
            <w:gridSpan w:val="2"/>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3336846">
            <w:pPr>
              <w:widowControl w:val="0"/>
              <w:snapToGrid w:val="0"/>
              <w:spacing w:before="0" w:beforeLines="-2147483648" w:line="360" w:lineRule="auto"/>
              <w:ind w:left="0" w:leftChars="0" w:right="0" w:rightChars="0" w:firstLine="0" w:firstLineChars="0"/>
              <w:jc w:val="center"/>
              <w:rPr>
                <w:rFonts w:hint="eastAsia" w:ascii="仿宋" w:hAnsi="仿宋" w:eastAsia="仿宋" w:cs="仿宋"/>
                <w:color w:val="0000FF"/>
                <w:kern w:val="2"/>
                <w:sz w:val="18"/>
                <w:szCs w:val="18"/>
                <w:vertAlign w:val="baseline"/>
                <w:lang w:val="en-US" w:eastAsia="zh-CN" w:bidi="ar-SA"/>
              </w:rPr>
            </w:pPr>
          </w:p>
        </w:tc>
      </w:tr>
      <w:tr w14:paraId="1264AF1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45" w:type="dxa"/>
            <w:vMerge w:val="continue"/>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65923CE">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5891" w:type="dxa"/>
            <w:gridSpan w:val="4"/>
            <w:tcBorders>
              <w:top w:val="single" w:color="auto" w:sz="4" w:space="0"/>
              <w:left w:val="single" w:color="auto" w:sz="4" w:space="0"/>
              <w:bottom w:val="nil"/>
              <w:right w:val="nil"/>
            </w:tcBorders>
            <w:noWrap w:val="0"/>
            <w:tcMar>
              <w:top w:w="-1" w:type="dxa"/>
              <w:left w:w="-1" w:type="dxa"/>
              <w:bottom w:w="-1" w:type="dxa"/>
              <w:right w:w="-1" w:type="dxa"/>
            </w:tcMar>
            <w:vAlign w:val="center"/>
          </w:tcPr>
          <w:p w14:paraId="3ED748CC">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kern w:val="2"/>
                <w:sz w:val="21"/>
                <w:szCs w:val="21"/>
                <w:lang w:val="en-US" w:eastAsia="zh-CN" w:bidi="ar-SA"/>
              </w:rPr>
              <w:t>……</w:t>
            </w:r>
          </w:p>
        </w:tc>
        <w:tc>
          <w:tcPr>
            <w:tcW w:w="49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FF8EEB2">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p>
        </w:tc>
        <w:tc>
          <w:tcPr>
            <w:tcW w:w="1924" w:type="dxa"/>
            <w:gridSpan w:val="2"/>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7E535FF7">
            <w:pPr>
              <w:widowControl w:val="0"/>
              <w:snapToGrid w:val="0"/>
              <w:spacing w:before="0" w:beforeLines="-2147483648" w:line="360" w:lineRule="auto"/>
              <w:ind w:left="0" w:leftChars="0" w:right="0" w:rightChars="0" w:firstLine="0" w:firstLineChars="0"/>
              <w:jc w:val="center"/>
              <w:rPr>
                <w:rFonts w:hint="eastAsia" w:ascii="仿宋" w:hAnsi="仿宋" w:eastAsia="仿宋" w:cs="仿宋"/>
                <w:color w:val="0000FF"/>
                <w:kern w:val="2"/>
                <w:sz w:val="18"/>
                <w:szCs w:val="18"/>
                <w:vertAlign w:val="baseline"/>
                <w:lang w:val="en-US" w:eastAsia="zh-CN" w:bidi="ar-SA"/>
              </w:rPr>
            </w:pPr>
          </w:p>
        </w:tc>
      </w:tr>
      <w:tr w14:paraId="494347A2">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2584" w:type="dxa"/>
            <w:gridSpan w:val="2"/>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481723D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b/>
                <w:bCs/>
                <w:kern w:val="2"/>
                <w:sz w:val="21"/>
                <w:szCs w:val="21"/>
                <w:lang w:val="en-US" w:eastAsia="zh-CN" w:bidi="ar-SA"/>
              </w:rPr>
              <w:t>总学分</w:t>
            </w:r>
          </w:p>
        </w:tc>
        <w:tc>
          <w:tcPr>
            <w:tcW w:w="6868" w:type="dxa"/>
            <w:gridSpan w:val="6"/>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59FDDE3A">
            <w:pPr>
              <w:widowControl w:val="0"/>
              <w:snapToGrid w:val="0"/>
              <w:spacing w:before="0" w:beforeLines="-2147483648" w:line="360" w:lineRule="auto"/>
              <w:ind w:left="0" w:leftChars="0" w:right="0" w:rightChars="0" w:firstLine="0" w:firstLineChars="0"/>
              <w:jc w:val="center"/>
              <w:rPr>
                <w:rFonts w:hint="eastAsia" w:ascii="仿宋" w:hAnsi="仿宋" w:eastAsia="仿宋" w:cs="仿宋"/>
                <w:kern w:val="2"/>
                <w:sz w:val="21"/>
                <w:vertAlign w:val="baseline"/>
                <w:lang w:val="en-US" w:eastAsia="zh-CN" w:bidi="ar-SA"/>
              </w:rPr>
            </w:pPr>
            <w:r>
              <w:rPr>
                <w:rFonts w:hint="eastAsia" w:ascii="仿宋" w:hAnsi="仿宋" w:eastAsia="仿宋" w:cs="仿宋"/>
                <w:b/>
                <w:bCs/>
                <w:kern w:val="2"/>
                <w:sz w:val="21"/>
                <w:szCs w:val="21"/>
                <w:lang w:val="en-US" w:eastAsia="zh-CN" w:bidi="ar-SA"/>
              </w:rPr>
              <w:t>不低于</w:t>
            </w:r>
            <w:r>
              <w:rPr>
                <w:rFonts w:hint="eastAsia" w:ascii="仿宋" w:hAnsi="仿宋" w:eastAsia="仿宋" w:cs="仿宋"/>
                <w:b/>
                <w:bCs/>
                <w:color w:val="FF0000"/>
                <w:kern w:val="2"/>
                <w:sz w:val="21"/>
                <w:szCs w:val="21"/>
                <w:lang w:val="en-US" w:eastAsia="zh-CN" w:bidi="ar-SA"/>
              </w:rPr>
              <w:t xml:space="preserve"> * </w:t>
            </w:r>
            <w:r>
              <w:rPr>
                <w:rFonts w:hint="eastAsia" w:ascii="仿宋" w:hAnsi="仿宋" w:eastAsia="仿宋" w:cs="仿宋"/>
                <w:b/>
                <w:bCs/>
                <w:kern w:val="2"/>
                <w:sz w:val="21"/>
                <w:szCs w:val="21"/>
                <w:lang w:val="en-US" w:eastAsia="zh-CN" w:bidi="ar-SA"/>
              </w:rPr>
              <w:t>学分</w:t>
            </w:r>
          </w:p>
        </w:tc>
      </w:tr>
    </w:tbl>
    <w:p w14:paraId="270A3B41">
      <w:pPr>
        <w:widowControl w:val="0"/>
        <w:snapToGrid/>
        <w:spacing w:before="0" w:beforeLines="-2147483648" w:line="240" w:lineRule="auto"/>
        <w:ind w:left="0" w:leftChars="0" w:firstLine="0" w:firstLineChars="0"/>
        <w:rPr>
          <w:rFonts w:hint="eastAsia" w:ascii="仿宋" w:hAnsi="仿宋" w:eastAsia="仿宋" w:cs="仿宋"/>
          <w:kern w:val="2"/>
          <w:sz w:val="21"/>
          <w:lang w:val="en-US" w:eastAsia="zh-CN" w:bidi="ar-SA"/>
        </w:rPr>
      </w:pPr>
    </w:p>
    <w:p w14:paraId="740953E0">
      <w:pPr>
        <w:spacing w:before="0" w:after="0"/>
        <w:rPr>
          <w:rFonts w:hint="eastAsia" w:ascii="仿宋" w:hAnsi="仿宋" w:eastAsia="仿宋" w:cs="仿宋"/>
        </w:rPr>
      </w:pPr>
    </w:p>
    <w:sectPr>
      <w:headerReference r:id="rId5" w:type="default"/>
      <w:footerReference r:id="rId6" w:type="default"/>
      <w:pgSz w:w="11906" w:h="16838"/>
      <w:pgMar w:top="1440" w:right="1440" w:bottom="1440" w:left="1440"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858FF">
    <w:pPr>
      <w:jc w:val="center"/>
    </w:pPr>
    <w:r>
      <w:rPr>
        <w:rFonts w:ascii="宋体" w:hAnsi="宋体" w:eastAsia="宋体" w:cs="宋体"/>
        <w:sz w:val="18"/>
        <w:szCs w:val="18"/>
      </w:rPr>
      <w:t xml:space="preserve">第 </w:t>
    </w:r>
    <w:r>
      <w:rPr>
        <w:rFonts w:ascii="宋体" w:hAnsi="宋体" w:eastAsia="宋体" w:cs="宋体"/>
        <w:sz w:val="18"/>
        <w:szCs w:val="18"/>
      </w:rPr>
      <w:fldChar w:fldCharType="begin"/>
    </w:r>
    <w:r>
      <w:rPr>
        <w:rFonts w:ascii="宋体" w:hAnsi="宋体" w:eastAsia="宋体" w:cs="宋体"/>
        <w:sz w:val="18"/>
        <w:szCs w:val="18"/>
      </w:rPr>
      <w:instrText xml:space="preserve">PAGE</w:instrText>
    </w:r>
    <w:r>
      <w:rPr>
        <w:rFonts w:ascii="宋体" w:hAnsi="宋体" w:eastAsia="宋体" w:cs="宋体"/>
        <w:sz w:val="18"/>
        <w:szCs w:val="18"/>
      </w:rPr>
      <w:fldChar w:fldCharType="separate"/>
    </w:r>
    <w:r>
      <w:rPr>
        <w:rFonts w:ascii="宋体" w:hAnsi="宋体" w:eastAsia="宋体" w:cs="宋体"/>
        <w:sz w:val="18"/>
        <w:szCs w:val="18"/>
      </w:rPr>
      <w:fldChar w:fldCharType="end"/>
    </w:r>
    <w:r>
      <w:rPr>
        <w:rFonts w:ascii="宋体" w:hAnsi="宋体" w:eastAsia="宋体" w:cs="宋体"/>
        <w:sz w:val="18"/>
        <w:szCs w:val="18"/>
      </w:rPr>
      <w:t xml:space="preserve"> 页 共 </w:t>
    </w:r>
    <w:r>
      <w:rPr>
        <w:rFonts w:ascii="宋体" w:hAnsi="宋体" w:eastAsia="宋体" w:cs="宋体"/>
        <w:sz w:val="18"/>
        <w:szCs w:val="18"/>
      </w:rPr>
      <w:fldChar w:fldCharType="begin"/>
    </w:r>
    <w:r>
      <w:rPr>
        <w:rFonts w:ascii="宋体" w:hAnsi="宋体" w:eastAsia="宋体" w:cs="宋体"/>
        <w:sz w:val="18"/>
        <w:szCs w:val="18"/>
      </w:rPr>
      <w:instrText xml:space="preserve">NUMPAGES</w:instrText>
    </w:r>
    <w:r>
      <w:rPr>
        <w:rFonts w:ascii="宋体" w:hAnsi="宋体" w:eastAsia="宋体" w:cs="宋体"/>
        <w:sz w:val="18"/>
        <w:szCs w:val="18"/>
      </w:rPr>
      <w:fldChar w:fldCharType="separate"/>
    </w:r>
    <w:r>
      <w:rPr>
        <w:rFonts w:ascii="宋体" w:hAnsi="宋体" w:eastAsia="宋体" w:cs="宋体"/>
        <w:sz w:val="18"/>
        <w:szCs w:val="18"/>
      </w:rPr>
      <w:fldChar w:fldCharType="end"/>
    </w:r>
    <w:r>
      <w:rPr>
        <w:rFonts w:ascii="宋体" w:hAnsi="宋体" w:eastAsia="宋体" w:cs="宋体"/>
        <w:sz w:val="18"/>
        <w:szCs w:val="18"/>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49299">
    <w:pPr>
      <w:jc w:val="center"/>
    </w:pPr>
    <w:r>
      <w:rPr>
        <w:rFonts w:ascii="宋体" w:hAnsi="宋体" w:eastAsia="宋体" w:cs="宋体"/>
        <w:color w:val="808080"/>
        <w:sz w:val="18"/>
        <w:szCs w:val="18"/>
      </w:rPr>
      <w:t>南京中医药大学</w:t>
    </w:r>
    <w:r>
      <w:rPr>
        <w:rFonts w:hint="eastAsia" w:cs="宋体"/>
        <w:color w:val="808080"/>
        <w:sz w:val="18"/>
        <w:szCs w:val="18"/>
        <w:lang w:val="en-US" w:eastAsia="zh-CN"/>
      </w:rPr>
      <w:t>学术</w:t>
    </w:r>
    <w:r>
      <w:rPr>
        <w:rFonts w:ascii="宋体" w:hAnsi="宋体" w:eastAsia="宋体" w:cs="宋体"/>
        <w:color w:val="808080"/>
        <w:sz w:val="18"/>
        <w:szCs w:val="18"/>
      </w:rPr>
      <w:t>学位研究生培养方案模板（2026级）</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93ADE"/>
    <w:multiLevelType w:val="singleLevel"/>
    <w:tmpl w:val="58293ADE"/>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
  <w:rsids>
    <w:rsidRoot w:val="00000000"/>
    <w:rsid w:val="005F40D2"/>
    <w:rsid w:val="00752C21"/>
    <w:rsid w:val="01A87D7C"/>
    <w:rsid w:val="02D91DBA"/>
    <w:rsid w:val="07E0507A"/>
    <w:rsid w:val="12E06028"/>
    <w:rsid w:val="162A5E51"/>
    <w:rsid w:val="17DA2767"/>
    <w:rsid w:val="20BD10C1"/>
    <w:rsid w:val="2BA94499"/>
    <w:rsid w:val="2CEA023E"/>
    <w:rsid w:val="2D653254"/>
    <w:rsid w:val="2F3C0879"/>
    <w:rsid w:val="3A116DEA"/>
    <w:rsid w:val="401805A1"/>
    <w:rsid w:val="45FC6D34"/>
    <w:rsid w:val="47506079"/>
    <w:rsid w:val="4B976B7A"/>
    <w:rsid w:val="4DE8070F"/>
    <w:rsid w:val="50FD54F0"/>
    <w:rsid w:val="571C4217"/>
    <w:rsid w:val="5A502906"/>
    <w:rsid w:val="621C1A8D"/>
    <w:rsid w:val="633A3CD5"/>
    <w:rsid w:val="701E6320"/>
    <w:rsid w:val="75C810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tabs>
        <w:tab w:val="left" w:pos="0"/>
        <w:tab w:val="left" w:pos="420"/>
      </w:tabs>
      <w:snapToGrid w:val="0"/>
      <w:spacing w:before="50" w:beforeLines="50" w:line="360" w:lineRule="auto"/>
      <w:ind w:left="0" w:leftChars="0" w:firstLine="643" w:firstLineChars="200"/>
      <w:jc w:val="both"/>
    </w:pPr>
    <w:rPr>
      <w:rFonts w:ascii="宋体" w:hAnsi="宋体" w:eastAsia="宋体" w:cs="宋体"/>
      <w:sz w:val="24"/>
      <w:szCs w:val="24"/>
    </w:rPr>
  </w:style>
  <w:style w:type="paragraph" w:styleId="2">
    <w:name w:val="heading 1"/>
    <w:next w:val="1"/>
    <w:qFormat/>
    <w:uiPriority w:val="0"/>
    <w:pPr>
      <w:spacing w:before="240" w:after="120"/>
      <w:outlineLvl w:val="0"/>
    </w:pPr>
    <w:rPr>
      <w:rFonts w:ascii="黑体" w:hAnsi="黑体" w:eastAsia="黑体" w:cs="黑体"/>
      <w:b/>
      <w:bCs/>
      <w:sz w:val="32"/>
      <w:szCs w:val="32"/>
    </w:rPr>
  </w:style>
  <w:style w:type="paragraph" w:styleId="3">
    <w:name w:val="heading 2"/>
    <w:next w:val="1"/>
    <w:qFormat/>
    <w:uiPriority w:val="0"/>
    <w:pPr>
      <w:spacing w:before="180" w:after="120"/>
      <w:outlineLvl w:val="1"/>
    </w:pPr>
    <w:rPr>
      <w:rFonts w:ascii="黑体" w:hAnsi="黑体" w:eastAsia="黑体" w:cs="黑体"/>
      <w:b/>
      <w:bCs/>
      <w:sz w:val="28"/>
      <w:szCs w:val="28"/>
    </w:rPr>
  </w:style>
  <w:style w:type="paragraph" w:styleId="4">
    <w:name w:val="heading 3"/>
    <w:next w:val="1"/>
    <w:qFormat/>
    <w:uiPriority w:val="0"/>
    <w:rPr>
      <w:rFonts w:ascii="宋体" w:hAnsi="宋体" w:eastAsia="宋体" w:cs="宋体"/>
      <w:color w:val="1F4D78"/>
      <w:sz w:val="24"/>
      <w:szCs w:val="24"/>
    </w:rPr>
  </w:style>
  <w:style w:type="paragraph" w:styleId="5">
    <w:name w:val="heading 4"/>
    <w:next w:val="1"/>
    <w:qFormat/>
    <w:uiPriority w:val="0"/>
    <w:rPr>
      <w:rFonts w:ascii="宋体" w:hAnsi="宋体" w:eastAsia="宋体" w:cs="宋体"/>
      <w:i/>
      <w:iCs/>
      <w:color w:val="2E74B5"/>
      <w:sz w:val="24"/>
      <w:szCs w:val="24"/>
    </w:rPr>
  </w:style>
  <w:style w:type="paragraph" w:styleId="6">
    <w:name w:val="heading 5"/>
    <w:next w:val="1"/>
    <w:qFormat/>
    <w:uiPriority w:val="0"/>
    <w:rPr>
      <w:rFonts w:ascii="宋体" w:hAnsi="宋体" w:eastAsia="宋体" w:cs="宋体"/>
      <w:color w:val="2E74B5"/>
      <w:sz w:val="24"/>
      <w:szCs w:val="24"/>
    </w:rPr>
  </w:style>
  <w:style w:type="paragraph" w:styleId="7">
    <w:name w:val="heading 6"/>
    <w:next w:val="1"/>
    <w:qFormat/>
    <w:uiPriority w:val="0"/>
    <w:rPr>
      <w:rFonts w:ascii="宋体" w:hAnsi="宋体" w:eastAsia="宋体" w:cs="宋体"/>
      <w:color w:val="1F4D78"/>
      <w:sz w:val="24"/>
      <w:szCs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endnote text"/>
    <w:link w:val="19"/>
    <w:semiHidden/>
    <w:unhideWhenUsed/>
    <w:qFormat/>
    <w:uiPriority w:val="99"/>
    <w:pPr>
      <w:spacing w:after="0" w:line="240" w:lineRule="auto"/>
    </w:pPr>
    <w:rPr>
      <w:rFonts w:ascii="宋体" w:hAnsi="宋体" w:eastAsia="宋体" w:cs="宋体"/>
      <w:sz w:val="20"/>
      <w:szCs w:val="20"/>
    </w:rPr>
  </w:style>
  <w:style w:type="paragraph" w:styleId="9">
    <w:name w:val="footnote text"/>
    <w:link w:val="18"/>
    <w:semiHidden/>
    <w:unhideWhenUsed/>
    <w:qFormat/>
    <w:uiPriority w:val="99"/>
    <w:pPr>
      <w:spacing w:after="0" w:line="240" w:lineRule="auto"/>
    </w:pPr>
    <w:rPr>
      <w:rFonts w:ascii="宋体" w:hAnsi="宋体" w:eastAsia="宋体" w:cs="宋体"/>
      <w:sz w:val="20"/>
      <w:szCs w:val="20"/>
    </w:rPr>
  </w:style>
  <w:style w:type="paragraph" w:styleId="10">
    <w:name w:val="Title"/>
    <w:qFormat/>
    <w:uiPriority w:val="0"/>
    <w:rPr>
      <w:rFonts w:ascii="宋体" w:hAnsi="宋体" w:eastAsia="宋体" w:cs="宋体"/>
      <w:sz w:val="56"/>
      <w:szCs w:val="56"/>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ndnote reference"/>
    <w:semiHidden/>
    <w:unhideWhenUsed/>
    <w:qFormat/>
    <w:uiPriority w:val="99"/>
    <w:rPr>
      <w:vertAlign w:val="superscript"/>
    </w:rPr>
  </w:style>
  <w:style w:type="character" w:styleId="15">
    <w:name w:val="Hyperlink"/>
    <w:unhideWhenUsed/>
    <w:qFormat/>
    <w:uiPriority w:val="99"/>
    <w:rPr>
      <w:color w:val="0563C1"/>
      <w:u w:val="single"/>
    </w:rPr>
  </w:style>
  <w:style w:type="character" w:styleId="16">
    <w:name w:val="footnote reference"/>
    <w:semiHidden/>
    <w:unhideWhenUsed/>
    <w:qFormat/>
    <w:uiPriority w:val="99"/>
    <w:rPr>
      <w:vertAlign w:val="superscript"/>
    </w:rPr>
  </w:style>
  <w:style w:type="paragraph" w:styleId="17">
    <w:name w:val="List Paragraph"/>
    <w:qFormat/>
    <w:uiPriority w:val="0"/>
    <w:rPr>
      <w:rFonts w:ascii="宋体" w:hAnsi="宋体" w:eastAsia="宋体" w:cs="宋体"/>
      <w:sz w:val="24"/>
      <w:szCs w:val="24"/>
    </w:rPr>
  </w:style>
  <w:style w:type="character" w:customStyle="1" w:styleId="18">
    <w:name w:val="Footnote Text Char"/>
    <w:link w:val="9"/>
    <w:semiHidden/>
    <w:unhideWhenUsed/>
    <w:qFormat/>
    <w:uiPriority w:val="99"/>
    <w:rPr>
      <w:sz w:val="20"/>
      <w:szCs w:val="20"/>
    </w:rPr>
  </w:style>
  <w:style w:type="character" w:customStyle="1" w:styleId="19">
    <w:name w:val="Endnote Text Char"/>
    <w:link w:val="8"/>
    <w:semiHidden/>
    <w:unhideWhenUsed/>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5242</Words>
  <Characters>5406</Characters>
  <TotalTime>13</TotalTime>
  <ScaleCrop>false</ScaleCrop>
  <LinksUpToDate>false</LinksUpToDate>
  <CharactersWithSpaces>5441</CharactersWithSpaces>
  <Application>WPS Office_12.1.0.26884_F1E327BC-269C-435d-A152-05C5408002CA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2026-06-18T03:30:00Z</dcterms:created>
  <dc:creator>Un-named</dc:creator>
  <cp:lastModifiedBy>卢金花</cp:lastModifiedBy>
  <cp:lastPrinted>2026-06-29T03:17:00Z</cp:lastPrinted>
  <dcterms:modified xsi:type="dcterms:W3CDTF">2026-07-14T03:59:23Z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eyJoZGlkIjoiMTcxZTdiYjgwZGIzN2ZiNTAxMmZhMDAzM2M4MWIzZWQiLCJ1c2VySWQiOiIxNzE2NTUwMDE2In0=</vt:lpwstr>
  </property>
  <property fmtid="{D5CDD505-2E9C-101B-9397-08002B2CF9AE}" pid="3" name="KSOProductBuildVer">
    <vt:lpwstr>2052-12.1.0.26884</vt:lpwstr>
  </property>
  <property fmtid="{D5CDD505-2E9C-101B-9397-08002B2CF9AE}" pid="4" name="ICV">
    <vt:lpwstr>2856D840827043B3A2C67F27CADB92A2_13</vt:lpwstr>
  </property>
</Properties>
</file>