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硕士学位论文抽检论文报送工作须知（2018版）</w:t>
      </w:r>
    </w:p>
    <w:p>
      <w:pPr>
        <w:spacing w:line="480" w:lineRule="exact"/>
        <w:rPr>
          <w:rFonts w:hint="eastAsia" w:ascii="仿宋" w:hAnsi="仿宋" w:eastAsia="仿宋"/>
          <w:sz w:val="32"/>
        </w:rPr>
      </w:pPr>
    </w:p>
    <w:bookmarkEnd w:id="0"/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一、送检论文审核要求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（一）根据教育部《高校预防与处理学术不端行为办法》有关精神，对所有送检学位论文进行学术行为审查。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（二）核对报送的学位论文与授予学位时的存档原文是否一致。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（三）落实学位论文盲审需要，按统一要求核查所有送检论文并进行有关文字的保密技术处理。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（四）在《抽检论文报送清单》中据实填写涉及学术行为审查和学校论文盲审的信息（“是”或“否”）。</w:t>
      </w:r>
    </w:p>
    <w:p>
      <w:pPr>
        <w:spacing w:line="440" w:lineRule="exact"/>
        <w:ind w:firstLine="562" w:firstLineChars="200"/>
        <w:jc w:val="left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sz w:val="28"/>
          <w:szCs w:val="28"/>
        </w:rPr>
        <w:t>、送检论文上</w:t>
      </w:r>
      <w:r>
        <w:rPr>
          <w:rFonts w:hint="eastAsia" w:ascii="宋体" w:hAnsi="宋体"/>
          <w:b/>
          <w:sz w:val="28"/>
          <w:szCs w:val="28"/>
          <w:lang w:eastAsia="zh-CN"/>
        </w:rPr>
        <w:t>交要求</w:t>
      </w:r>
    </w:p>
    <w:p>
      <w:pPr>
        <w:spacing w:line="4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（一）自今年起，学位论文抽检评议实行无纸化运行。专家评议全部通过 “抽检评议系统”上传的论文电子版进行，请将送检学位论文编辑成PDF 版本</w:t>
      </w:r>
      <w:r>
        <w:rPr>
          <w:rFonts w:hint="eastAsia" w:ascii="宋体" w:hAnsi="宋体"/>
          <w:sz w:val="28"/>
          <w:szCs w:val="28"/>
          <w:lang w:eastAsia="zh-CN"/>
        </w:rPr>
        <w:t>，封面上只要有专业代码、专业名称、论文题目等信息即可。</w:t>
      </w:r>
      <w:r>
        <w:rPr>
          <w:rFonts w:hint="eastAsia" w:ascii="宋体" w:hAnsi="宋体"/>
          <w:sz w:val="28"/>
          <w:szCs w:val="28"/>
        </w:rPr>
        <w:t xml:space="preserve">          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（二）送检论文基本信息不得编入论文PDF 版本。论文PDF 版本不得出现学校、导师、作者以及其他有可能辨认出论文来源的字样，隐去的文字统一用*字符号代替。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（三）为便于组织双盲评议、分类评价，每篇送检论文统一按以下口径填写硕士论文基本信息：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1.学位类别：填写“学术学位硕士”或“专业学位硕士”。 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2.论文编号：请根据省教育评估院公布的抽检论文序号准确填写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3.一级学科代码和名称或专业类别代码和名称：请按2011年国务院学位委员会、教育部《学位授予和人才培养学科目录》填写。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4.二级学科代码和名称：为便于对口送审，可参照1997年《授予博士、硕士学位和培养研究生的学科、专业目录》填写，跨学科的学位论文请填写相关的1-3个二级学科。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5.论文研究方向：用关键词</w:t>
      </w:r>
      <w:r>
        <w:rPr>
          <w:rFonts w:hint="eastAsia" w:ascii="宋体" w:hAnsi="宋体"/>
          <w:color w:val="000000"/>
          <w:sz w:val="28"/>
          <w:szCs w:val="28"/>
        </w:rPr>
        <w:t>填写论文的研究方向，以方便精准选配论文评议专家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6.论文题目：请据实填写，不得简略。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7.是否经学术行为审查（是1、否2）：如实填报是否通过查重等方式进行学术行为审查的情况。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8.是否接受学校盲审（是1、否2）：如实填报是否通过学校组织双盲评审的情况。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9.是否全日制（是1或否2）：全日制填1，非全日制填2。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63A9B"/>
    <w:rsid w:val="30163A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2018-09-28T09:09:00Z</dcterms:created>
  <dc:creator>Administrator</dc:creator>
  <cp:lastModifiedBy>Administrator</cp:lastModifiedBy>
  <dcterms:modified xsi:type="dcterms:W3CDTF">2018-09-28T09:48:27Z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