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28"/>
          <w:szCs w:val="36"/>
        </w:rPr>
        <w:t>南京中医药大学第二十次研究生代表大会常任代表会议成员候选人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36"/>
        </w:rPr>
      </w:pPr>
      <w:r>
        <w:rPr>
          <w:rFonts w:hint="eastAsia" w:ascii="方正小标宋_GBK" w:hAnsi="方正小标宋_GBK" w:eastAsia="方正小标宋_GBK" w:cs="方正小标宋_GBK"/>
          <w:sz w:val="28"/>
          <w:szCs w:val="36"/>
        </w:rPr>
        <w:t>推荐名额分配表</w:t>
      </w:r>
      <w:bookmarkEnd w:id="0"/>
    </w:p>
    <w:tbl>
      <w:tblPr>
        <w:tblW w:w="72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496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培养单位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中西医结合学院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针灸推拿学院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养生康复学院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养老服务与管理学院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人工智能与信息技术学院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中医药文献研究院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第一临床医学院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第二临床医学院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第三临床医学院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鼓楼临床医学院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新中药学院（中国科学院上海药物研究所）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附属南京中医院（南京市中医院）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苏州附属医院（苏州市中医医院）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常州附属医院（常州市中医医院）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无锡附属医院（无锡市中医医院）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附属南京医院（南京市第二医院）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江苏省中科院植物研究所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康缘中药学院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东部战区总医院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南通附属医院（南通市中医院）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连云港附属医院（连云港市中医院）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扬州附属医院（扬州市中医院）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盐城附属医院（盐城市中医院）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附属南京市中西医结合医院（南京市中西医结合医院）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附属泰州人民医院（泰州市人民医院）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徐州附属医院（徐州市中医院）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军事医学科学院毒物药物研究所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28A8F0-F6DB-4EDE-A35B-9553C714724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36CDA76-3B4A-474D-98FE-028820DCEF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DBkNDhhYzg5NjRjNjYzNzM1YWRlZmZiY2JmNDgifQ=="/>
  </w:docVars>
  <w:rsids>
    <w:rsidRoot w:val="2516096D"/>
    <w:rsid w:val="2516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2025-05-13T03:55:00Z</dcterms:created>
  <dc:creator>倩倩</dc:creator>
  <cp:lastModifiedBy>倩倩</cp:lastModifiedBy>
  <dcterms:modified xsi:type="dcterms:W3CDTF">2025-05-13T03:57:31Z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DAD357548C704B57866939E8255EFBFA_11</vt:lpwstr>
  </property>
</Properties>
</file>