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rPr>
          <w:rFonts w:hint="eastAsia"/>
        </w:rPr>
      </w:pPr>
      <w:r>
        <w:rPr>
          <w:rFonts w:hint="eastAsia"/>
        </w:rPr>
        <w:t>研究生院根据“双一流”建设需求、2017年江苏省研究生科研与实践创新计划立项情况、在校生规模进行立项计划数的统筹和分配。重点项目聚焦“一流学科群”；面上项目计划数的一半按照2017年立项分配，另一半按照在校生规模分配；主要承担中药学人才培养任务的单位计划数乘1.5的系数。具体计划数分配如下。</w:t>
      </w:r>
    </w:p>
    <w:p>
      <w:pPr>
        <w:jc w:val="center"/>
        <w:rPr>
          <w:rFonts w:hint="eastAsia"/>
        </w:rPr>
      </w:pPr>
      <w:r>
        <w:rPr>
          <w:rFonts w:hint="eastAsia"/>
        </w:rPr>
        <w:t>2018年面上资助项目立项计划数分配</w:t>
      </w:r>
    </w:p>
    <w:tbl>
      <w:tblPr>
        <w:tblStyle w:val="3"/>
        <w:tblW w:w="8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794"/>
        <w:gridCol w:w="806"/>
        <w:gridCol w:w="740"/>
        <w:gridCol w:w="860"/>
        <w:gridCol w:w="860"/>
        <w:gridCol w:w="640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bookmarkStart w:id="0" w:name="RANGE!A2"/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培养单位</w:t>
            </w:r>
            <w:bookmarkEnd w:id="0"/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计划数分配</w:t>
            </w:r>
            <w:r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计划数分配</w:t>
            </w:r>
            <w:r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人才培养特区系数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立项总数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</w:rPr>
              <w:t>年立项数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按比例计划数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</w:rPr>
              <w:t>级人数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按比例计划数</w:t>
            </w: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医学与生命科学学院(军科所)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bookmarkStart w:id="1" w:name="_GoBack"/>
            <w:r>
              <w:rPr>
                <w:rFonts w:hint="eastAsia" w:ascii="微软雅黑" w:hAnsi="微软雅黑" w:cs="宋体"/>
                <w:color w:val="000000"/>
                <w:sz w:val="18"/>
                <w:szCs w:val="18"/>
                <w:lang w:eastAsia="zh-CN"/>
              </w:rPr>
              <w:t>负责评审管理本学院和军科所项目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基础医学院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第一临床医学院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第二临床医学院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第三临床医学院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卫生经济管理学院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由卫生经济管理负责评审管理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心理学院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人文与政治教育学院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信息技术学院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护理学院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中医药文献研究所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附属江苏省第二中医院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附属南京市中医院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由南京市中医院负责评审管理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附属南京市中西医结合医院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南京鼓楼医院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附属无锡市中医医院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由无锡市中医院负责评审管理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附属无锡市中西医结合医院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附属徐州市中医院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由徐州市中心医院负责评审管理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附属徐州中心医院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附属常州市中医医院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附属苏州市中医医院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>
              <w:rPr>
                <w:rFonts w:eastAsia="宋体" w:cs="Tahoma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A"/>
    <w:rsid w:val="00064E6A"/>
    <w:rsid w:val="00134812"/>
    <w:rsid w:val="00224FBC"/>
    <w:rsid w:val="00323B43"/>
    <w:rsid w:val="003D37D8"/>
    <w:rsid w:val="004358AB"/>
    <w:rsid w:val="008B7726"/>
    <w:rsid w:val="009E521D"/>
    <w:rsid w:val="4F5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2018-03-13T09:33:00Z</dcterms:created>
  <dc:creator>User</dc:creator>
  <cp:lastModifiedBy>Administrator</cp:lastModifiedBy>
  <dcterms:modified xsi:type="dcterms:W3CDTF">2018-03-16T03:49:43Z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